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C7" w:rsidRDefault="00E35DAC" w:rsidP="00BE6CC7">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144780</wp:posOffset>
                </wp:positionV>
                <wp:extent cx="5875655" cy="579120"/>
                <wp:effectExtent l="0" t="508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579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6BE" w:rsidRPr="00250314" w:rsidRDefault="00E466BE" w:rsidP="008F487B">
                            <w:pPr>
                              <w:pStyle w:val="Heading1"/>
                              <w:jc w:val="center"/>
                              <w:rPr>
                                <w:color w:val="FFFFFF"/>
                              </w:rPr>
                            </w:pPr>
                            <w:r w:rsidRPr="00250314">
                              <w:rPr>
                                <w:color w:val="FFFFFF"/>
                              </w:rPr>
                              <w:t>Board Dispute Resolution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pt;margin-top:11.4pt;width:462.65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" fillcolor="black" stroked="f">
                <v:textbox>
                  <w:txbxContent>
                    <w:p w:rsidR="00E466BE" w:rsidRPr="00250314" w:rsidRDefault="00E466BE" w:rsidP="008F487B">
                      <w:pPr>
                        <w:pStyle w:val="Heading1"/>
                        <w:jc w:val="center"/>
                        <w:rPr>
                          <w:color w:val="FFFFFF"/>
                        </w:rPr>
                      </w:pPr>
                      <w:r w:rsidRPr="00250314">
                        <w:rPr>
                          <w:color w:val="FFFFFF"/>
                        </w:rPr>
                        <w:t>Board Dispute Resolution Policy</w:t>
                      </w:r>
                    </w:p>
                  </w:txbxContent>
                </v:textbox>
                <w10:wrap type="square"/>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268"/>
        <w:gridCol w:w="2481"/>
        <w:gridCol w:w="2344"/>
        <w:gridCol w:w="2097"/>
      </w:tblGrid>
      <w:tr w:rsidR="008F29F8" w:rsidRPr="003754F0" w:rsidTr="007D7965">
        <w:trPr>
          <w:trHeight w:val="258"/>
        </w:trPr>
        <w:tc>
          <w:tcPr>
            <w:tcW w:w="2268" w:type="dxa"/>
            <w:shd w:val="clear" w:color="auto" w:fill="E0E0E0"/>
          </w:tcPr>
          <w:p w:rsidR="008F29F8" w:rsidRPr="002969F8" w:rsidRDefault="008F29F8"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Policy number</w:t>
            </w:r>
          </w:p>
        </w:tc>
        <w:tc>
          <w:tcPr>
            <w:tcW w:w="2481" w:type="dxa"/>
            <w:shd w:val="clear" w:color="auto" w:fill="E0E0E0"/>
          </w:tcPr>
          <w:p w:rsidR="008F29F8"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8</w:t>
            </w:r>
          </w:p>
        </w:tc>
        <w:tc>
          <w:tcPr>
            <w:tcW w:w="2344" w:type="dxa"/>
            <w:shd w:val="clear" w:color="auto" w:fill="E0E0E0"/>
          </w:tcPr>
          <w:p w:rsidR="008F29F8" w:rsidRPr="002969F8" w:rsidRDefault="008F29F8"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Version</w:t>
            </w:r>
          </w:p>
        </w:tc>
        <w:tc>
          <w:tcPr>
            <w:tcW w:w="2097" w:type="dxa"/>
            <w:shd w:val="clear" w:color="auto" w:fill="E0E0E0"/>
          </w:tcPr>
          <w:p w:rsidR="008F29F8"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8F29F8" w:rsidRPr="003754F0" w:rsidTr="007D7965">
        <w:trPr>
          <w:trHeight w:val="273"/>
        </w:trPr>
        <w:tc>
          <w:tcPr>
            <w:tcW w:w="2268" w:type="dxa"/>
            <w:shd w:val="clear" w:color="auto" w:fill="E0E0E0"/>
          </w:tcPr>
          <w:p w:rsidR="008F29F8" w:rsidRPr="002969F8" w:rsidRDefault="008F29F8"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Drafted by</w:t>
            </w:r>
          </w:p>
        </w:tc>
        <w:tc>
          <w:tcPr>
            <w:tcW w:w="2481" w:type="dxa"/>
            <w:shd w:val="clear" w:color="auto" w:fill="E0E0E0"/>
          </w:tcPr>
          <w:p w:rsidR="008F29F8" w:rsidRPr="002969F8" w:rsidRDefault="00DF0DDF"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President</w:t>
            </w:r>
          </w:p>
        </w:tc>
        <w:tc>
          <w:tcPr>
            <w:tcW w:w="2344" w:type="dxa"/>
            <w:shd w:val="clear" w:color="auto" w:fill="E0E0E0"/>
          </w:tcPr>
          <w:p w:rsidR="008F29F8" w:rsidRPr="002969F8" w:rsidRDefault="008F29F8"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Approved by Board on</w:t>
            </w:r>
          </w:p>
        </w:tc>
        <w:tc>
          <w:tcPr>
            <w:tcW w:w="2097" w:type="dxa"/>
            <w:shd w:val="clear" w:color="auto" w:fill="E0E0E0"/>
          </w:tcPr>
          <w:p w:rsidR="008F29F8"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30/09/2015</w:t>
            </w:r>
          </w:p>
        </w:tc>
      </w:tr>
      <w:tr w:rsidR="008F29F8" w:rsidRPr="003754F0" w:rsidTr="007D7965">
        <w:trPr>
          <w:trHeight w:val="562"/>
        </w:trPr>
        <w:tc>
          <w:tcPr>
            <w:tcW w:w="2268" w:type="dxa"/>
            <w:shd w:val="clear" w:color="auto" w:fill="E0E0E0"/>
          </w:tcPr>
          <w:p w:rsidR="008F29F8" w:rsidRPr="002969F8" w:rsidRDefault="008F29F8"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Responsible person</w:t>
            </w:r>
          </w:p>
        </w:tc>
        <w:tc>
          <w:tcPr>
            <w:tcW w:w="2481" w:type="dxa"/>
            <w:shd w:val="clear" w:color="auto" w:fill="E0E0E0"/>
          </w:tcPr>
          <w:p w:rsidR="008F29F8"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Chief Executive Officer</w:t>
            </w:r>
          </w:p>
        </w:tc>
        <w:tc>
          <w:tcPr>
            <w:tcW w:w="2344" w:type="dxa"/>
            <w:shd w:val="clear" w:color="auto" w:fill="E0E0E0"/>
          </w:tcPr>
          <w:p w:rsidR="008F29F8" w:rsidRPr="002969F8" w:rsidRDefault="008F29F8"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Scheduled review date</w:t>
            </w:r>
          </w:p>
        </w:tc>
        <w:tc>
          <w:tcPr>
            <w:tcW w:w="2097" w:type="dxa"/>
            <w:shd w:val="clear" w:color="auto" w:fill="E0E0E0"/>
          </w:tcPr>
          <w:p w:rsidR="008F29F8" w:rsidRPr="002969F8" w:rsidRDefault="007D7965" w:rsidP="00E35DA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30/06/201</w:t>
            </w:r>
            <w:r w:rsidR="00E35DAC">
              <w:rPr>
                <w:rFonts w:ascii="Calibri" w:hAnsi="Calibri" w:cs="Arial"/>
                <w:color w:val="808080"/>
                <w:szCs w:val="24"/>
                <w:lang w:val="en-US" w:eastAsia="en-US"/>
              </w:rPr>
              <w:t>7</w:t>
            </w:r>
          </w:p>
        </w:tc>
      </w:tr>
    </w:tbl>
    <w:p w:rsidR="008F29F8" w:rsidRPr="008F29F8" w:rsidRDefault="008F29F8" w:rsidP="008F29F8"/>
    <w:p w:rsidR="00BE6CC7" w:rsidRPr="00FB40A8" w:rsidRDefault="00BE6CC7" w:rsidP="00840DE1">
      <w:pPr>
        <w:pStyle w:val="Heading2"/>
      </w:pPr>
      <w:r w:rsidRPr="00FB40A8">
        <w:t>Introduction</w:t>
      </w:r>
    </w:p>
    <w:p w:rsidR="00BE6CC7" w:rsidRDefault="00055045" w:rsidP="00BE6CC7">
      <w:pPr>
        <w:rPr>
          <w:rFonts w:cs="Arial"/>
          <w:sz w:val="22"/>
          <w:szCs w:val="22"/>
        </w:rPr>
      </w:pPr>
      <w:r w:rsidRPr="00FB40A8">
        <w:rPr>
          <w:rFonts w:cs="Arial"/>
          <w:sz w:val="22"/>
          <w:szCs w:val="22"/>
        </w:rPr>
        <w:t xml:space="preserve">The Board of </w:t>
      </w:r>
      <w:r w:rsidR="00532CA8" w:rsidRPr="00CA2749">
        <w:rPr>
          <w:rFonts w:cs="Arial"/>
          <w:color w:val="000000"/>
          <w:sz w:val="22"/>
          <w:szCs w:val="22"/>
        </w:rPr>
        <w:t>Foster Care association of Tasmania</w:t>
      </w:r>
      <w:r w:rsidRPr="00FB40A8">
        <w:rPr>
          <w:rFonts w:cs="Arial"/>
          <w:sz w:val="22"/>
          <w:szCs w:val="22"/>
        </w:rPr>
        <w:t xml:space="preserve"> is committed to reaching a speedy and just resolution of any disputes or grievances that may arise and that may threaten the harmonious functioning of the Board.</w:t>
      </w:r>
    </w:p>
    <w:p w:rsidR="00A241D5" w:rsidRPr="00FB40A8" w:rsidRDefault="00A241D5" w:rsidP="00BE6CC7">
      <w:pPr>
        <w:rPr>
          <w:sz w:val="22"/>
          <w:szCs w:val="22"/>
        </w:rPr>
      </w:pPr>
    </w:p>
    <w:p w:rsidR="00BE6CC7" w:rsidRPr="00FB40A8" w:rsidRDefault="00BE6CC7" w:rsidP="00840DE1">
      <w:pPr>
        <w:pStyle w:val="Heading2"/>
      </w:pPr>
      <w:r w:rsidRPr="00FB40A8">
        <w:t>Purpose</w:t>
      </w:r>
    </w:p>
    <w:p w:rsidR="003167FB" w:rsidRDefault="00055045" w:rsidP="003167FB">
      <w:pPr>
        <w:pStyle w:val="PlainText"/>
        <w:rPr>
          <w:rFonts w:ascii="Calibri" w:hAnsi="Calibri" w:cs="Arial"/>
          <w:szCs w:val="22"/>
          <w:lang w:val="en-US"/>
        </w:rPr>
      </w:pPr>
      <w:r w:rsidRPr="00FB40A8">
        <w:rPr>
          <w:rFonts w:ascii="Calibri" w:hAnsi="Calibri" w:cs="Arial"/>
          <w:szCs w:val="22"/>
          <w:lang w:val="en-US"/>
        </w:rPr>
        <w:t>This policy is designed to set out the process for resolution of disputes or grievances involving Board</w:t>
      </w:r>
      <w:r w:rsidR="003167FB" w:rsidRPr="00FB40A8">
        <w:rPr>
          <w:rFonts w:ascii="Calibri" w:hAnsi="Calibri" w:cs="Arial"/>
          <w:szCs w:val="22"/>
          <w:lang w:val="en-US"/>
        </w:rPr>
        <w:t xml:space="preserve"> members that are unable to be resolved through respectful debate in Board meetings.</w:t>
      </w:r>
    </w:p>
    <w:p w:rsidR="00A241D5" w:rsidRPr="00FB40A8" w:rsidRDefault="00A241D5" w:rsidP="003167FB">
      <w:pPr>
        <w:pStyle w:val="PlainText"/>
        <w:rPr>
          <w:rFonts w:ascii="Calibri" w:hAnsi="Calibri" w:cs="Arial"/>
          <w:szCs w:val="22"/>
          <w:lang w:val="en-US"/>
        </w:rPr>
      </w:pPr>
    </w:p>
    <w:p w:rsidR="00044BD9" w:rsidRPr="00FB40A8" w:rsidRDefault="00BE6CC7" w:rsidP="00044BD9">
      <w:pPr>
        <w:pStyle w:val="Heading2"/>
      </w:pPr>
      <w:r w:rsidRPr="00FB40A8">
        <w:t>Policy</w:t>
      </w:r>
    </w:p>
    <w:p w:rsidR="00BE6CC7" w:rsidRDefault="00044BD9" w:rsidP="00044BD9">
      <w:pPr>
        <w:rPr>
          <w:sz w:val="22"/>
          <w:szCs w:val="22"/>
        </w:rPr>
      </w:pPr>
      <w:r w:rsidRPr="00FB40A8">
        <w:rPr>
          <w:sz w:val="22"/>
          <w:szCs w:val="22"/>
        </w:rPr>
        <w:t xml:space="preserve">Disputes will be resolved </w:t>
      </w:r>
      <w:r w:rsidR="003167FB" w:rsidRPr="00FB40A8">
        <w:rPr>
          <w:sz w:val="22"/>
          <w:szCs w:val="22"/>
        </w:rPr>
        <w:t>by mediation</w:t>
      </w:r>
      <w:r w:rsidRPr="00FB40A8">
        <w:rPr>
          <w:sz w:val="22"/>
          <w:szCs w:val="22"/>
        </w:rPr>
        <w:t xml:space="preserve">.   </w:t>
      </w:r>
    </w:p>
    <w:p w:rsidR="00A241D5" w:rsidRPr="00FB40A8" w:rsidRDefault="00A241D5" w:rsidP="00044BD9">
      <w:pPr>
        <w:rPr>
          <w:sz w:val="22"/>
          <w:szCs w:val="22"/>
        </w:rPr>
      </w:pPr>
    </w:p>
    <w:p w:rsidR="00BE6CC7" w:rsidRPr="00FB40A8" w:rsidRDefault="00BE6CC7" w:rsidP="00840DE1">
      <w:pPr>
        <w:pStyle w:val="Heading2"/>
      </w:pPr>
      <w:r w:rsidRPr="00FB40A8">
        <w:t>Authorisation</w:t>
      </w:r>
    </w:p>
    <w:p w:rsidR="004802E4" w:rsidRPr="000B7B46" w:rsidRDefault="004802E4" w:rsidP="004802E4">
      <w:pPr>
        <w:rPr>
          <w:color w:val="808080"/>
          <w:sz w:val="22"/>
          <w:szCs w:val="22"/>
        </w:rPr>
      </w:pPr>
      <w:r w:rsidRPr="000B7B46">
        <w:rPr>
          <w:color w:val="808080"/>
          <w:sz w:val="22"/>
          <w:szCs w:val="22"/>
        </w:rPr>
        <w:t>&lt;Signature of Board Secretary&gt;</w:t>
      </w:r>
      <w:r w:rsidRPr="000B7B46">
        <w:rPr>
          <w:color w:val="808080"/>
          <w:sz w:val="22"/>
          <w:szCs w:val="22"/>
        </w:rPr>
        <w:br/>
        <w:t>&lt;Date of approval by the Board&gt;</w:t>
      </w:r>
      <w:r w:rsidRPr="000B7B46">
        <w:rPr>
          <w:color w:val="808080"/>
          <w:sz w:val="22"/>
          <w:szCs w:val="22"/>
        </w:rPr>
        <w:br/>
        <w:t>&lt;Name of organisation&gt;</w:t>
      </w:r>
    </w:p>
    <w:p w:rsidR="00BE6CC7" w:rsidRPr="000B7B46" w:rsidRDefault="00BE6CC7" w:rsidP="00BE6CC7">
      <w:pPr>
        <w:rPr>
          <w:sz w:val="22"/>
          <w:szCs w:val="22"/>
        </w:rPr>
      </w:pPr>
    </w:p>
    <w:p w:rsidR="00840DE1" w:rsidRPr="00FB40A8" w:rsidRDefault="00840DE1">
      <w:pPr>
        <w:spacing w:before="0" w:after="0"/>
        <w:sectPr w:rsidR="00840DE1" w:rsidRPr="00FB40A8" w:rsidSect="007D7965">
          <w:headerReference w:type="default" r:id="rId8"/>
          <w:footerReference w:type="default" r:id="rId9"/>
          <w:footerReference w:type="first" r:id="rId10"/>
          <w:pgSz w:w="11900" w:h="16840"/>
          <w:pgMar w:top="1134" w:right="1134" w:bottom="1134" w:left="1134" w:header="708" w:footer="708" w:gutter="0"/>
          <w:cols w:space="708"/>
          <w:docGrid w:linePitch="326"/>
        </w:sectPr>
      </w:pPr>
    </w:p>
    <w:p w:rsidR="00840DE1" w:rsidRPr="00FB40A8" w:rsidRDefault="00E35DAC" w:rsidP="007224BD">
      <w:pPr>
        <w:spacing w:before="0" w:after="0"/>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124460</wp:posOffset>
                </wp:positionV>
                <wp:extent cx="6628130" cy="574040"/>
                <wp:effectExtent l="0" t="0" r="635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574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6BE" w:rsidRPr="00250314" w:rsidRDefault="00E466BE" w:rsidP="007D7965">
                            <w:pPr>
                              <w:pStyle w:val="Heading1"/>
                              <w:jc w:val="center"/>
                              <w:rPr>
                                <w:color w:val="FFFFFF"/>
                              </w:rPr>
                            </w:pPr>
                            <w:r w:rsidRPr="00250314">
                              <w:rPr>
                                <w:color w:val="FFFFFF"/>
                              </w:rPr>
                              <w:t>Board Dispute Resolution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pt;margin-top:9.8pt;width:521.9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" fillcolor="#5a5a5a" stroked="f">
                <v:textbox>
                  <w:txbxContent>
                    <w:p w:rsidR="00E466BE" w:rsidRPr="00250314" w:rsidRDefault="00E466BE" w:rsidP="007D7965">
                      <w:pPr>
                        <w:pStyle w:val="Heading1"/>
                        <w:jc w:val="center"/>
                        <w:rPr>
                          <w:color w:val="FFFFFF"/>
                        </w:rPr>
                      </w:pPr>
                      <w:r w:rsidRPr="00250314">
                        <w:rPr>
                          <w:color w:val="FFFFFF"/>
                        </w:rPr>
                        <w:t>Board Dispute Resolution Procedures</w:t>
                      </w:r>
                    </w:p>
                  </w:txbxContent>
                </v:textbox>
                <w10:wrap type="square"/>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835"/>
        <w:gridCol w:w="2539"/>
        <w:gridCol w:w="2539"/>
        <w:gridCol w:w="2271"/>
      </w:tblGrid>
      <w:tr w:rsidR="00CA13BB" w:rsidRPr="003754F0" w:rsidTr="007D7965">
        <w:trPr>
          <w:trHeight w:val="237"/>
        </w:trPr>
        <w:tc>
          <w:tcPr>
            <w:tcW w:w="2835" w:type="dxa"/>
            <w:shd w:val="clear" w:color="auto" w:fill="E0E0E0"/>
          </w:tcPr>
          <w:p w:rsidR="00CA13BB" w:rsidRPr="002969F8" w:rsidRDefault="00CA13BB"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Procedures number</w:t>
            </w:r>
          </w:p>
        </w:tc>
        <w:tc>
          <w:tcPr>
            <w:tcW w:w="2539" w:type="dxa"/>
            <w:shd w:val="clear" w:color="auto" w:fill="E0E0E0"/>
          </w:tcPr>
          <w:p w:rsidR="00CA13BB"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8</w:t>
            </w:r>
          </w:p>
        </w:tc>
        <w:tc>
          <w:tcPr>
            <w:tcW w:w="2539" w:type="dxa"/>
            <w:shd w:val="clear" w:color="auto" w:fill="E0E0E0"/>
          </w:tcPr>
          <w:p w:rsidR="00CA13BB" w:rsidRPr="002969F8" w:rsidRDefault="00CA13BB"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Version</w:t>
            </w:r>
          </w:p>
        </w:tc>
        <w:tc>
          <w:tcPr>
            <w:tcW w:w="2271" w:type="dxa"/>
            <w:shd w:val="clear" w:color="auto" w:fill="E0E0E0"/>
          </w:tcPr>
          <w:p w:rsidR="00CA13BB"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CA13BB" w:rsidRPr="003754F0" w:rsidTr="007D7965">
        <w:trPr>
          <w:trHeight w:val="251"/>
        </w:trPr>
        <w:tc>
          <w:tcPr>
            <w:tcW w:w="2835" w:type="dxa"/>
            <w:shd w:val="clear" w:color="auto" w:fill="E0E0E0"/>
          </w:tcPr>
          <w:p w:rsidR="00CA13BB" w:rsidRPr="002969F8" w:rsidRDefault="00CA13BB"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Drafted by</w:t>
            </w:r>
          </w:p>
        </w:tc>
        <w:tc>
          <w:tcPr>
            <w:tcW w:w="2539" w:type="dxa"/>
            <w:shd w:val="clear" w:color="auto" w:fill="E0E0E0"/>
          </w:tcPr>
          <w:p w:rsidR="00CA13BB" w:rsidRPr="002969F8" w:rsidRDefault="00DF0DDF"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President</w:t>
            </w:r>
          </w:p>
        </w:tc>
        <w:tc>
          <w:tcPr>
            <w:tcW w:w="2539" w:type="dxa"/>
            <w:shd w:val="clear" w:color="auto" w:fill="E0E0E0"/>
          </w:tcPr>
          <w:p w:rsidR="00CA13BB" w:rsidRPr="002969F8" w:rsidRDefault="00CA13BB" w:rsidP="00667466">
            <w:pPr>
              <w:pStyle w:val="PlainText"/>
              <w:spacing w:before="0" w:after="0"/>
              <w:rPr>
                <w:rFonts w:ascii="Calibri" w:hAnsi="Calibri" w:cs="Arial"/>
                <w:szCs w:val="24"/>
                <w:lang w:val="en-US" w:eastAsia="en-US"/>
              </w:rPr>
            </w:pPr>
            <w:r w:rsidRPr="002969F8">
              <w:rPr>
                <w:rFonts w:ascii="Calibri" w:hAnsi="Calibri" w:cs="Arial"/>
                <w:szCs w:val="24"/>
                <w:lang w:val="en-US" w:eastAsia="en-US"/>
              </w:rPr>
              <w:t xml:space="preserve">Approved by </w:t>
            </w:r>
            <w:r w:rsidR="00461C2A">
              <w:rPr>
                <w:rFonts w:ascii="Calibri" w:hAnsi="Calibri" w:cs="Arial"/>
                <w:szCs w:val="24"/>
                <w:lang w:val="en-US" w:eastAsia="en-US"/>
              </w:rPr>
              <w:t>Chair</w:t>
            </w:r>
            <w:r w:rsidRPr="002969F8">
              <w:rPr>
                <w:rFonts w:ascii="Calibri" w:hAnsi="Calibri" w:cs="Arial"/>
                <w:szCs w:val="24"/>
                <w:lang w:val="en-US" w:eastAsia="en-US"/>
              </w:rPr>
              <w:t xml:space="preserve"> on</w:t>
            </w:r>
          </w:p>
        </w:tc>
        <w:tc>
          <w:tcPr>
            <w:tcW w:w="2271" w:type="dxa"/>
            <w:shd w:val="clear" w:color="auto" w:fill="E0E0E0"/>
          </w:tcPr>
          <w:p w:rsidR="00CA13BB"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30/09/2015</w:t>
            </w:r>
          </w:p>
        </w:tc>
      </w:tr>
      <w:tr w:rsidR="00CA13BB" w:rsidRPr="003754F0" w:rsidTr="007D7965">
        <w:trPr>
          <w:trHeight w:val="502"/>
        </w:trPr>
        <w:tc>
          <w:tcPr>
            <w:tcW w:w="2835" w:type="dxa"/>
            <w:shd w:val="clear" w:color="auto" w:fill="E0E0E0"/>
          </w:tcPr>
          <w:p w:rsidR="00CA13BB" w:rsidRPr="002969F8" w:rsidRDefault="00CA13BB"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Responsible person</w:t>
            </w:r>
          </w:p>
        </w:tc>
        <w:tc>
          <w:tcPr>
            <w:tcW w:w="2539" w:type="dxa"/>
            <w:shd w:val="clear" w:color="auto" w:fill="E0E0E0"/>
          </w:tcPr>
          <w:p w:rsidR="00CA13BB" w:rsidRPr="002969F8" w:rsidRDefault="007D7965" w:rsidP="00453D16">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Chief Executive Officer</w:t>
            </w:r>
          </w:p>
        </w:tc>
        <w:tc>
          <w:tcPr>
            <w:tcW w:w="2539" w:type="dxa"/>
            <w:shd w:val="clear" w:color="auto" w:fill="E0E0E0"/>
          </w:tcPr>
          <w:p w:rsidR="00CA13BB" w:rsidRPr="002969F8" w:rsidRDefault="00CA13BB" w:rsidP="00453D16">
            <w:pPr>
              <w:pStyle w:val="PlainText"/>
              <w:spacing w:before="0" w:after="0"/>
              <w:rPr>
                <w:rFonts w:ascii="Calibri" w:hAnsi="Calibri" w:cs="Arial"/>
                <w:szCs w:val="24"/>
                <w:lang w:val="en-US" w:eastAsia="en-US"/>
              </w:rPr>
            </w:pPr>
            <w:r w:rsidRPr="002969F8">
              <w:rPr>
                <w:rFonts w:ascii="Calibri" w:hAnsi="Calibri" w:cs="Arial"/>
                <w:szCs w:val="24"/>
                <w:lang w:val="en-US" w:eastAsia="en-US"/>
              </w:rPr>
              <w:t>Scheduled review date</w:t>
            </w:r>
          </w:p>
        </w:tc>
        <w:tc>
          <w:tcPr>
            <w:tcW w:w="2271" w:type="dxa"/>
            <w:shd w:val="clear" w:color="auto" w:fill="E0E0E0"/>
          </w:tcPr>
          <w:p w:rsidR="00CA13BB" w:rsidRPr="002969F8" w:rsidRDefault="007D7965" w:rsidP="00E35DA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30/06/201</w:t>
            </w:r>
            <w:r w:rsidR="00E35DAC">
              <w:rPr>
                <w:rFonts w:ascii="Calibri" w:hAnsi="Calibri" w:cs="Arial"/>
                <w:color w:val="808080"/>
                <w:szCs w:val="24"/>
                <w:lang w:val="en-US" w:eastAsia="en-US"/>
              </w:rPr>
              <w:t>7</w:t>
            </w:r>
            <w:bookmarkStart w:id="0" w:name="_GoBack"/>
            <w:bookmarkEnd w:id="0"/>
          </w:p>
        </w:tc>
      </w:tr>
    </w:tbl>
    <w:p w:rsidR="00BE6CC7" w:rsidRPr="00FB40A8" w:rsidRDefault="00BE6CC7" w:rsidP="007D7965">
      <w:pPr>
        <w:pStyle w:val="Heading2"/>
        <w:jc w:val="center"/>
      </w:pPr>
      <w:r w:rsidRPr="00FB40A8">
        <w:t>Responsibilities</w:t>
      </w:r>
    </w:p>
    <w:p w:rsidR="00BE6CC7" w:rsidRPr="00FB40A8" w:rsidRDefault="00BE6CC7" w:rsidP="00BE6CC7">
      <w:pPr>
        <w:rPr>
          <w:sz w:val="22"/>
          <w:szCs w:val="22"/>
        </w:rPr>
      </w:pPr>
      <w:r w:rsidRPr="00FB40A8">
        <w:rPr>
          <w:sz w:val="22"/>
          <w:szCs w:val="22"/>
        </w:rPr>
        <w:t xml:space="preserve">It is the responsibility of </w:t>
      </w:r>
      <w:r w:rsidR="00A21F62">
        <w:rPr>
          <w:sz w:val="22"/>
          <w:szCs w:val="22"/>
        </w:rPr>
        <w:t>the Chair</w:t>
      </w:r>
      <w:r w:rsidRPr="00FB40A8">
        <w:rPr>
          <w:sz w:val="22"/>
          <w:szCs w:val="22"/>
        </w:rPr>
        <w:t xml:space="preserve"> to ensure that:</w:t>
      </w:r>
    </w:p>
    <w:p w:rsidR="00BE6CC7" w:rsidRPr="00FB40A8" w:rsidRDefault="00A21F62" w:rsidP="00840DE1">
      <w:pPr>
        <w:pStyle w:val="MediumGrid1-Accent21"/>
        <w:numPr>
          <w:ilvl w:val="0"/>
          <w:numId w:val="2"/>
        </w:numPr>
        <w:rPr>
          <w:sz w:val="22"/>
          <w:szCs w:val="22"/>
        </w:rPr>
      </w:pPr>
      <w:r>
        <w:rPr>
          <w:sz w:val="22"/>
          <w:szCs w:val="22"/>
        </w:rPr>
        <w:t>Board members</w:t>
      </w:r>
      <w:r w:rsidR="00BE6CC7" w:rsidRPr="00FB40A8">
        <w:rPr>
          <w:sz w:val="22"/>
          <w:szCs w:val="22"/>
        </w:rPr>
        <w:t xml:space="preserve"> are aware of this policy;</w:t>
      </w:r>
    </w:p>
    <w:p w:rsidR="00BE6CC7" w:rsidRPr="00FB40A8" w:rsidRDefault="00A21F62" w:rsidP="00840DE1">
      <w:pPr>
        <w:pStyle w:val="MediumGrid1-Accent21"/>
        <w:numPr>
          <w:ilvl w:val="0"/>
          <w:numId w:val="2"/>
        </w:numPr>
        <w:rPr>
          <w:sz w:val="22"/>
          <w:szCs w:val="22"/>
        </w:rPr>
      </w:pPr>
      <w:r>
        <w:rPr>
          <w:sz w:val="22"/>
          <w:szCs w:val="22"/>
        </w:rPr>
        <w:t xml:space="preserve">Disputes are handled respectfully, confidentially, and in accordance with natural justice. </w:t>
      </w:r>
    </w:p>
    <w:p w:rsidR="00BE6CC7" w:rsidRDefault="00BE6CC7" w:rsidP="00BE6CC7">
      <w:pPr>
        <w:rPr>
          <w:sz w:val="22"/>
          <w:szCs w:val="22"/>
        </w:rPr>
      </w:pPr>
      <w:r w:rsidRPr="00FB40A8">
        <w:rPr>
          <w:sz w:val="22"/>
          <w:szCs w:val="22"/>
        </w:rPr>
        <w:t xml:space="preserve">It is the responsibility of the all employees to ensure that their usage of electronic media conforms to this policy. </w:t>
      </w:r>
    </w:p>
    <w:p w:rsidR="00BE6CC7" w:rsidRPr="00FB40A8" w:rsidRDefault="00BE6CC7" w:rsidP="00840DE1">
      <w:pPr>
        <w:pStyle w:val="Heading2"/>
      </w:pPr>
      <w:r w:rsidRPr="00FB40A8">
        <w:t>P</w:t>
      </w:r>
      <w:r w:rsidR="00840DE1" w:rsidRPr="00FB40A8">
        <w:t>rocesses</w:t>
      </w:r>
    </w:p>
    <w:p w:rsidR="003167FB" w:rsidRPr="00FB40A8" w:rsidRDefault="003167FB" w:rsidP="003167FB">
      <w:pPr>
        <w:spacing w:after="60"/>
        <w:rPr>
          <w:sz w:val="20"/>
          <w:szCs w:val="20"/>
        </w:rPr>
      </w:pPr>
      <w:r w:rsidRPr="00FB40A8">
        <w:rPr>
          <w:sz w:val="20"/>
          <w:szCs w:val="20"/>
        </w:rPr>
        <w:t xml:space="preserve">The parties to the dispute must meet and discuss the matter in dispute, and, if possible, resolve the dispute within 14 days after the dispute comes to the attention of all of the parties. </w:t>
      </w:r>
    </w:p>
    <w:p w:rsidR="003167FB" w:rsidRPr="00FB40A8" w:rsidRDefault="003167FB" w:rsidP="003167FB">
      <w:pPr>
        <w:spacing w:after="60"/>
        <w:rPr>
          <w:sz w:val="20"/>
          <w:szCs w:val="20"/>
        </w:rPr>
      </w:pPr>
      <w:r w:rsidRPr="00FB40A8">
        <w:rPr>
          <w:sz w:val="20"/>
          <w:szCs w:val="20"/>
        </w:rPr>
        <w:t xml:space="preserve">If the parties are unable to resolve the dispute at such a meeting, or if a party fails to attend that meeting, then the parties must, within 10 days, hold a meeting in the presence of a mediator. </w:t>
      </w:r>
    </w:p>
    <w:p w:rsidR="003167FB" w:rsidRPr="00FB40A8" w:rsidRDefault="003167FB" w:rsidP="003167FB">
      <w:pPr>
        <w:spacing w:after="60"/>
        <w:rPr>
          <w:sz w:val="20"/>
          <w:szCs w:val="20"/>
        </w:rPr>
      </w:pPr>
      <w:r w:rsidRPr="00FB40A8">
        <w:rPr>
          <w:sz w:val="20"/>
          <w:szCs w:val="20"/>
        </w:rPr>
        <w:t>The mediator must be</w:t>
      </w:r>
      <w:r w:rsidR="006151F4">
        <w:rPr>
          <w:sz w:val="20"/>
          <w:szCs w:val="20"/>
        </w:rPr>
        <w:t xml:space="preserve"> – </w:t>
      </w:r>
    </w:p>
    <w:p w:rsidR="003167FB" w:rsidRPr="00FB40A8" w:rsidRDefault="003167FB" w:rsidP="006151F4">
      <w:pPr>
        <w:numPr>
          <w:ilvl w:val="0"/>
          <w:numId w:val="18"/>
        </w:numPr>
        <w:spacing w:after="60"/>
        <w:rPr>
          <w:sz w:val="20"/>
          <w:szCs w:val="20"/>
        </w:rPr>
      </w:pPr>
      <w:r w:rsidRPr="00FB40A8">
        <w:rPr>
          <w:sz w:val="20"/>
          <w:szCs w:val="20"/>
        </w:rPr>
        <w:t xml:space="preserve">a person chosen by agreement between the parties; or   </w:t>
      </w:r>
    </w:p>
    <w:p w:rsidR="003167FB" w:rsidRPr="00FB40A8" w:rsidRDefault="003167FB" w:rsidP="006151F4">
      <w:pPr>
        <w:numPr>
          <w:ilvl w:val="0"/>
          <w:numId w:val="18"/>
        </w:numPr>
        <w:spacing w:after="60"/>
        <w:rPr>
          <w:sz w:val="20"/>
          <w:szCs w:val="20"/>
        </w:rPr>
      </w:pPr>
      <w:r w:rsidRPr="00FB40A8">
        <w:rPr>
          <w:sz w:val="20"/>
          <w:szCs w:val="20"/>
        </w:rPr>
        <w:t xml:space="preserve">in the absence of agreement, a person appointed by the Board. </w:t>
      </w:r>
    </w:p>
    <w:p w:rsidR="003167FB" w:rsidRPr="00FB40A8" w:rsidRDefault="003167FB" w:rsidP="003167FB">
      <w:pPr>
        <w:spacing w:after="60"/>
        <w:rPr>
          <w:sz w:val="20"/>
          <w:szCs w:val="20"/>
        </w:rPr>
      </w:pPr>
      <w:r w:rsidRPr="00FB40A8">
        <w:rPr>
          <w:sz w:val="20"/>
          <w:szCs w:val="20"/>
        </w:rPr>
        <w:t xml:space="preserve">A member of </w:t>
      </w:r>
      <w:r w:rsidR="00532CA8" w:rsidRPr="00CA2749">
        <w:rPr>
          <w:color w:val="000000"/>
          <w:sz w:val="20"/>
          <w:szCs w:val="20"/>
        </w:rPr>
        <w:t>Foster Care Association of Tasmania</w:t>
      </w:r>
      <w:r w:rsidRPr="00FB40A8">
        <w:rPr>
          <w:sz w:val="20"/>
          <w:szCs w:val="20"/>
        </w:rPr>
        <w:t xml:space="preserve"> </w:t>
      </w:r>
      <w:r w:rsidR="00DF2215">
        <w:rPr>
          <w:sz w:val="20"/>
          <w:szCs w:val="20"/>
        </w:rPr>
        <w:t xml:space="preserve">can be a mediator, but may not </w:t>
      </w:r>
      <w:r w:rsidRPr="00FB40A8">
        <w:rPr>
          <w:sz w:val="20"/>
          <w:szCs w:val="20"/>
        </w:rPr>
        <w:t xml:space="preserve">be a member who is a party to the dispute. </w:t>
      </w:r>
    </w:p>
    <w:p w:rsidR="003167FB" w:rsidRPr="00FB40A8" w:rsidRDefault="003167FB" w:rsidP="003167FB">
      <w:pPr>
        <w:spacing w:after="60"/>
        <w:rPr>
          <w:sz w:val="20"/>
          <w:szCs w:val="20"/>
        </w:rPr>
      </w:pPr>
      <w:r w:rsidRPr="00FB40A8">
        <w:rPr>
          <w:sz w:val="20"/>
          <w:szCs w:val="20"/>
        </w:rPr>
        <w:t xml:space="preserve">The parties to the dispute must, in good faith, attempt to settle the dispute by mediation. </w:t>
      </w:r>
    </w:p>
    <w:p w:rsidR="003167FB" w:rsidRPr="00FB40A8" w:rsidRDefault="003167FB" w:rsidP="003167FB">
      <w:pPr>
        <w:spacing w:after="60"/>
        <w:rPr>
          <w:sz w:val="20"/>
          <w:szCs w:val="20"/>
        </w:rPr>
      </w:pPr>
      <w:r w:rsidRPr="00FB40A8">
        <w:rPr>
          <w:sz w:val="20"/>
          <w:szCs w:val="20"/>
        </w:rPr>
        <w:t xml:space="preserve">The mediator, in conducting the mediation, must –    </w:t>
      </w:r>
    </w:p>
    <w:p w:rsidR="003167FB" w:rsidRPr="00FB40A8" w:rsidRDefault="003167FB" w:rsidP="003167FB">
      <w:pPr>
        <w:pStyle w:val="MediumGrid1-Accent21"/>
        <w:numPr>
          <w:ilvl w:val="0"/>
          <w:numId w:val="16"/>
        </w:numPr>
        <w:spacing w:after="60"/>
        <w:rPr>
          <w:sz w:val="20"/>
          <w:szCs w:val="20"/>
        </w:rPr>
      </w:pPr>
      <w:r w:rsidRPr="00FB40A8">
        <w:rPr>
          <w:sz w:val="20"/>
          <w:szCs w:val="20"/>
        </w:rPr>
        <w:t xml:space="preserve">give the parties to the mediation process every opportunity to be heard; and   </w:t>
      </w:r>
    </w:p>
    <w:p w:rsidR="003167FB" w:rsidRPr="00FB40A8" w:rsidRDefault="003167FB" w:rsidP="003167FB">
      <w:pPr>
        <w:pStyle w:val="MediumGrid1-Accent21"/>
        <w:numPr>
          <w:ilvl w:val="0"/>
          <w:numId w:val="16"/>
        </w:numPr>
        <w:spacing w:after="60"/>
        <w:rPr>
          <w:sz w:val="20"/>
          <w:szCs w:val="20"/>
        </w:rPr>
      </w:pPr>
      <w:r w:rsidRPr="00FB40A8">
        <w:rPr>
          <w:sz w:val="20"/>
          <w:szCs w:val="20"/>
        </w:rPr>
        <w:t xml:space="preserve">allow due consideration by all parties of any written statement submitted by any party; and </w:t>
      </w:r>
    </w:p>
    <w:p w:rsidR="003167FB" w:rsidRPr="00FB40A8" w:rsidRDefault="003167FB" w:rsidP="003167FB">
      <w:pPr>
        <w:pStyle w:val="MediumGrid1-Accent21"/>
        <w:numPr>
          <w:ilvl w:val="0"/>
          <w:numId w:val="16"/>
        </w:numPr>
        <w:spacing w:after="60"/>
        <w:rPr>
          <w:sz w:val="20"/>
          <w:szCs w:val="20"/>
        </w:rPr>
      </w:pPr>
      <w:r w:rsidRPr="00FB40A8">
        <w:rPr>
          <w:sz w:val="20"/>
          <w:szCs w:val="20"/>
        </w:rPr>
        <w:t xml:space="preserve">ensure that natural justice is accorded to the parties to the dispute throughout the mediation process. </w:t>
      </w:r>
    </w:p>
    <w:p w:rsidR="003167FB" w:rsidRPr="00FB40A8" w:rsidRDefault="003167FB" w:rsidP="003167FB">
      <w:pPr>
        <w:spacing w:after="60"/>
        <w:rPr>
          <w:sz w:val="20"/>
          <w:szCs w:val="20"/>
        </w:rPr>
      </w:pPr>
      <w:r w:rsidRPr="00FB40A8">
        <w:rPr>
          <w:sz w:val="20"/>
          <w:szCs w:val="20"/>
        </w:rPr>
        <w:t xml:space="preserve">The mediator must not determine the dispute.   </w:t>
      </w:r>
    </w:p>
    <w:p w:rsidR="003167FB" w:rsidRPr="00FB40A8" w:rsidRDefault="003167FB" w:rsidP="003167FB">
      <w:pPr>
        <w:spacing w:after="60"/>
        <w:rPr>
          <w:sz w:val="20"/>
          <w:szCs w:val="20"/>
        </w:rPr>
      </w:pPr>
      <w:r w:rsidRPr="00FB40A8">
        <w:rPr>
          <w:sz w:val="20"/>
          <w:szCs w:val="20"/>
        </w:rPr>
        <w:t>The mediation must be confidential and without prejudice.</w:t>
      </w:r>
    </w:p>
    <w:p w:rsidR="003167FB" w:rsidRDefault="003167FB" w:rsidP="003167FB">
      <w:pPr>
        <w:spacing w:after="60"/>
        <w:rPr>
          <w:sz w:val="20"/>
          <w:szCs w:val="20"/>
        </w:rPr>
      </w:pPr>
      <w:r w:rsidRPr="00FB40A8">
        <w:rPr>
          <w:sz w:val="20"/>
          <w:szCs w:val="20"/>
        </w:rPr>
        <w:t>If the mediation process does not result in the dispute being resolved, the parties may seek to resolve the dispute otherwise in the Board or at law.</w:t>
      </w:r>
    </w:p>
    <w:p w:rsidR="00BE6CC7" w:rsidRPr="00FB40A8" w:rsidRDefault="00BE6CC7" w:rsidP="00AA6AFF">
      <w:pPr>
        <w:pStyle w:val="Heading2"/>
      </w:pPr>
      <w:r w:rsidRPr="00FB40A8">
        <w:t>Related Documents</w:t>
      </w:r>
    </w:p>
    <w:p w:rsidR="00BE6CC7" w:rsidRPr="00FB40A8" w:rsidRDefault="003167FB" w:rsidP="00AA6AFF">
      <w:pPr>
        <w:pStyle w:val="MediumGrid1-Accent21"/>
        <w:numPr>
          <w:ilvl w:val="0"/>
          <w:numId w:val="8"/>
        </w:numPr>
        <w:rPr>
          <w:sz w:val="22"/>
          <w:szCs w:val="22"/>
        </w:rPr>
      </w:pPr>
      <w:r w:rsidRPr="00FB40A8">
        <w:rPr>
          <w:sz w:val="22"/>
          <w:szCs w:val="22"/>
        </w:rPr>
        <w:t>Harassment policy</w:t>
      </w:r>
    </w:p>
    <w:p w:rsidR="00E21770" w:rsidRPr="00A73D19" w:rsidRDefault="00E77D8B" w:rsidP="00A73D19">
      <w:pPr>
        <w:pStyle w:val="MediumGrid1-Accent21"/>
        <w:numPr>
          <w:ilvl w:val="0"/>
          <w:numId w:val="8"/>
        </w:numPr>
        <w:rPr>
          <w:sz w:val="22"/>
          <w:szCs w:val="22"/>
        </w:rPr>
      </w:pPr>
      <w:r w:rsidRPr="00FB40A8">
        <w:rPr>
          <w:sz w:val="22"/>
          <w:szCs w:val="22"/>
        </w:rPr>
        <w:t>Bullyi</w:t>
      </w:r>
      <w:r w:rsidR="003167FB" w:rsidRPr="00FB40A8">
        <w:rPr>
          <w:sz w:val="22"/>
          <w:szCs w:val="22"/>
        </w:rPr>
        <w:t>ng</w:t>
      </w:r>
      <w:r w:rsidR="00BE6CC7" w:rsidRPr="00FB40A8">
        <w:rPr>
          <w:sz w:val="22"/>
          <w:szCs w:val="22"/>
        </w:rPr>
        <w:t xml:space="preserve"> Policy</w:t>
      </w:r>
    </w:p>
    <w:p w:rsidR="00BE6CC7" w:rsidRPr="00FB40A8" w:rsidRDefault="00BE6CC7" w:rsidP="00AA6AFF">
      <w:pPr>
        <w:pStyle w:val="Heading2"/>
      </w:pPr>
      <w:r w:rsidRPr="00FB40A8">
        <w:t>Authorisation</w:t>
      </w:r>
    </w:p>
    <w:p w:rsidR="0003423F" w:rsidRPr="00532CA8" w:rsidRDefault="00783C90">
      <w:pPr>
        <w:rPr>
          <w:color w:val="808080"/>
          <w:sz w:val="22"/>
          <w:szCs w:val="22"/>
        </w:rPr>
      </w:pPr>
      <w:r w:rsidRPr="00171D55">
        <w:rPr>
          <w:color w:val="808080"/>
          <w:sz w:val="22"/>
          <w:szCs w:val="22"/>
        </w:rPr>
        <w:t xml:space="preserve">&lt;Signature of </w:t>
      </w:r>
      <w:r w:rsidR="00843FB9">
        <w:rPr>
          <w:color w:val="808080"/>
          <w:sz w:val="22"/>
          <w:szCs w:val="22"/>
        </w:rPr>
        <w:t>Chair</w:t>
      </w:r>
      <w:r w:rsidRPr="00171D55">
        <w:rPr>
          <w:color w:val="808080"/>
          <w:sz w:val="22"/>
          <w:szCs w:val="22"/>
        </w:rPr>
        <w:t>&gt;</w:t>
      </w:r>
      <w:r w:rsidRPr="00171D55">
        <w:rPr>
          <w:color w:val="808080"/>
          <w:sz w:val="22"/>
          <w:szCs w:val="22"/>
        </w:rPr>
        <w:br/>
        <w:t>&lt;Name of C</w:t>
      </w:r>
      <w:r w:rsidR="00843FB9">
        <w:rPr>
          <w:color w:val="808080"/>
          <w:sz w:val="22"/>
          <w:szCs w:val="22"/>
        </w:rPr>
        <w:t>hair</w:t>
      </w:r>
      <w:r w:rsidRPr="00171D55">
        <w:rPr>
          <w:color w:val="808080"/>
          <w:sz w:val="22"/>
          <w:szCs w:val="22"/>
        </w:rPr>
        <w:t>&gt;</w:t>
      </w:r>
      <w:r w:rsidRPr="00171D55">
        <w:rPr>
          <w:color w:val="808080"/>
          <w:sz w:val="22"/>
          <w:szCs w:val="22"/>
        </w:rPr>
        <w:br/>
        <w:t>&lt;Date&gt;</w:t>
      </w:r>
    </w:p>
    <w:sectPr w:rsidR="0003423F" w:rsidRPr="00532CA8" w:rsidSect="00A73D19">
      <w:headerReference w:type="even" r:id="rId11"/>
      <w:headerReference w:type="default" r:id="rId12"/>
      <w:headerReference w:type="first" r:id="rId13"/>
      <w:pgSz w:w="11900" w:h="16840"/>
      <w:pgMar w:top="567" w:right="720" w:bottom="720" w:left="720"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87" w:rsidRDefault="00B77F87" w:rsidP="00BE6CC7">
      <w:pPr>
        <w:spacing w:before="0" w:after="0"/>
      </w:pPr>
      <w:r>
        <w:separator/>
      </w:r>
    </w:p>
  </w:endnote>
  <w:endnote w:type="continuationSeparator" w:id="0">
    <w:p w:rsidR="00B77F87" w:rsidRDefault="00B77F87"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BE" w:rsidRPr="00CD4234" w:rsidRDefault="00E466BE" w:rsidP="00AA6AFF">
    <w:pPr>
      <w:pStyle w:val="Footer"/>
      <w:jc w:val="both"/>
      <w:rPr>
        <w:sz w:val="16"/>
        <w:szCs w:val="16"/>
      </w:rPr>
    </w:pPr>
    <w:r>
      <w:rPr>
        <w:sz w:val="20"/>
        <w:szCs w:val="20"/>
      </w:rP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BE" w:rsidRPr="00250314" w:rsidRDefault="00E466BE" w:rsidP="00AA6AFF">
    <w:pPr>
      <w:pStyle w:val="Footer"/>
      <w:jc w:val="both"/>
      <w:rPr>
        <w:color w:val="7F7F7F"/>
        <w:sz w:val="16"/>
        <w:szCs w:val="16"/>
      </w:rPr>
    </w:pPr>
    <w:r>
      <w:rPr>
        <w:sz w:val="20"/>
        <w:szCs w:val="20"/>
      </w:rPr>
      <w:br/>
    </w:r>
  </w:p>
  <w:p w:rsidR="00E466BE" w:rsidRDefault="00E46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87" w:rsidRDefault="00B77F87" w:rsidP="00BE6CC7">
      <w:pPr>
        <w:spacing w:before="0" w:after="0"/>
      </w:pPr>
      <w:r>
        <w:separator/>
      </w:r>
    </w:p>
  </w:footnote>
  <w:footnote w:type="continuationSeparator" w:id="0">
    <w:p w:rsidR="00B77F87" w:rsidRDefault="00B77F87" w:rsidP="00BE6CC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E35DAC" w:rsidP="007D7965">
    <w:pPr>
      <w:pStyle w:val="Header"/>
      <w:jc w:val="center"/>
    </w:pPr>
    <w:r>
      <w:rPr>
        <w:noProof/>
      </w:rPr>
      <w:drawing>
        <wp:inline distT="0" distB="0" distL="0" distR="0">
          <wp:extent cx="2019300" cy="1066800"/>
          <wp:effectExtent l="0" t="0" r="12700" b="0"/>
          <wp:docPr id="1" name="Picture 1"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BE" w:rsidRDefault="00E466B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E35DAC" w:rsidP="007D7965">
    <w:pPr>
      <w:pStyle w:val="Header"/>
      <w:jc w:val="center"/>
    </w:pPr>
    <w:r>
      <w:rPr>
        <w:noProof/>
      </w:rPr>
      <w:drawing>
        <wp:inline distT="0" distB="0" distL="0" distR="0">
          <wp:extent cx="2019300" cy="1066800"/>
          <wp:effectExtent l="0" t="0" r="12700" b="0"/>
          <wp:docPr id="2" name="Picture 2"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785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E6B99"/>
    <w:multiLevelType w:val="singleLevel"/>
    <w:tmpl w:val="57664104"/>
    <w:lvl w:ilvl="0">
      <w:start w:val="1"/>
      <w:numFmt w:val="decimal"/>
      <w:lvlText w:val="%1."/>
      <w:lvlJc w:val="left"/>
      <w:pPr>
        <w:tabs>
          <w:tab w:val="num" w:pos="392"/>
        </w:tabs>
        <w:ind w:left="392" w:hanging="390"/>
      </w:pPr>
      <w:rPr>
        <w:rFonts w:hint="default"/>
      </w:rPr>
    </w:lvl>
  </w:abstractNum>
  <w:abstractNum w:abstractNumId="2">
    <w:nsid w:val="189844A2"/>
    <w:multiLevelType w:val="hybridMultilevel"/>
    <w:tmpl w:val="1BC2255C"/>
    <w:lvl w:ilvl="0" w:tplc="F4F2B1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E2807"/>
    <w:multiLevelType w:val="hybridMultilevel"/>
    <w:tmpl w:val="8F728AEA"/>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
    <w:nsid w:val="34A25B12"/>
    <w:multiLevelType w:val="hybridMultilevel"/>
    <w:tmpl w:val="238AD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B69B5"/>
    <w:multiLevelType w:val="hybridMultilevel"/>
    <w:tmpl w:val="44829BF6"/>
    <w:lvl w:ilvl="0" w:tplc="57664104">
      <w:start w:val="1"/>
      <w:numFmt w:val="decimal"/>
      <w:lvlText w:val="%1."/>
      <w:lvlJc w:val="left"/>
      <w:pPr>
        <w:tabs>
          <w:tab w:val="num" w:pos="392"/>
        </w:tabs>
        <w:ind w:left="392"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E2B65"/>
    <w:multiLevelType w:val="hybridMultilevel"/>
    <w:tmpl w:val="F4AC0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4C84C45"/>
    <w:multiLevelType w:val="hybridMultilevel"/>
    <w:tmpl w:val="24507E9C"/>
    <w:lvl w:ilvl="0" w:tplc="7D92E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36F0A"/>
    <w:multiLevelType w:val="hybridMultilevel"/>
    <w:tmpl w:val="366E7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B827D5"/>
    <w:multiLevelType w:val="multilevel"/>
    <w:tmpl w:val="238AD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4"/>
  </w:num>
  <w:num w:numId="3">
    <w:abstractNumId w:val="3"/>
  </w:num>
  <w:num w:numId="4">
    <w:abstractNumId w:val="8"/>
  </w:num>
  <w:num w:numId="5">
    <w:abstractNumId w:val="6"/>
  </w:num>
  <w:num w:numId="6">
    <w:abstractNumId w:val="9"/>
  </w:num>
  <w:num w:numId="7">
    <w:abstractNumId w:val="15"/>
  </w:num>
  <w:num w:numId="8">
    <w:abstractNumId w:val="16"/>
  </w:num>
  <w:num w:numId="9">
    <w:abstractNumId w:val="12"/>
  </w:num>
  <w:num w:numId="10">
    <w:abstractNumId w:val="1"/>
  </w:num>
  <w:num w:numId="11">
    <w:abstractNumId w:val="4"/>
  </w:num>
  <w:num w:numId="12">
    <w:abstractNumId w:val="11"/>
  </w:num>
  <w:num w:numId="13">
    <w:abstractNumId w:val="5"/>
  </w:num>
  <w:num w:numId="14">
    <w:abstractNumId w:val="18"/>
  </w:num>
  <w:num w:numId="15">
    <w:abstractNumId w:val="7"/>
  </w:num>
  <w:num w:numId="16">
    <w:abstractNumId w:val="13"/>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C7"/>
    <w:rsid w:val="0003423F"/>
    <w:rsid w:val="00044BD9"/>
    <w:rsid w:val="00055045"/>
    <w:rsid w:val="000B7B46"/>
    <w:rsid w:val="00171C79"/>
    <w:rsid w:val="00171D55"/>
    <w:rsid w:val="00183280"/>
    <w:rsid w:val="002235D7"/>
    <w:rsid w:val="00244692"/>
    <w:rsid w:val="00245377"/>
    <w:rsid w:val="00250314"/>
    <w:rsid w:val="002671C5"/>
    <w:rsid w:val="003167FB"/>
    <w:rsid w:val="00453D16"/>
    <w:rsid w:val="00461C2A"/>
    <w:rsid w:val="004802E4"/>
    <w:rsid w:val="004A1F29"/>
    <w:rsid w:val="00532CA8"/>
    <w:rsid w:val="005D23C5"/>
    <w:rsid w:val="005F0636"/>
    <w:rsid w:val="006151F4"/>
    <w:rsid w:val="00667466"/>
    <w:rsid w:val="006C6472"/>
    <w:rsid w:val="007015D5"/>
    <w:rsid w:val="007224BD"/>
    <w:rsid w:val="007333D2"/>
    <w:rsid w:val="00740A84"/>
    <w:rsid w:val="00763A9A"/>
    <w:rsid w:val="00783C90"/>
    <w:rsid w:val="0079509C"/>
    <w:rsid w:val="007D7965"/>
    <w:rsid w:val="00840DE1"/>
    <w:rsid w:val="00843FB9"/>
    <w:rsid w:val="008B3860"/>
    <w:rsid w:val="008F29F8"/>
    <w:rsid w:val="008F487B"/>
    <w:rsid w:val="00907CA6"/>
    <w:rsid w:val="009B2DFB"/>
    <w:rsid w:val="009B38FB"/>
    <w:rsid w:val="00A21F62"/>
    <w:rsid w:val="00A241D5"/>
    <w:rsid w:val="00A73D19"/>
    <w:rsid w:val="00AA6AFF"/>
    <w:rsid w:val="00AE3A25"/>
    <w:rsid w:val="00B51A4E"/>
    <w:rsid w:val="00B6680A"/>
    <w:rsid w:val="00B77F87"/>
    <w:rsid w:val="00B81565"/>
    <w:rsid w:val="00BE22F8"/>
    <w:rsid w:val="00BE6CC7"/>
    <w:rsid w:val="00CA13BB"/>
    <w:rsid w:val="00CA2749"/>
    <w:rsid w:val="00CD4234"/>
    <w:rsid w:val="00D61371"/>
    <w:rsid w:val="00DE3821"/>
    <w:rsid w:val="00DF0DDF"/>
    <w:rsid w:val="00DF2215"/>
    <w:rsid w:val="00E12849"/>
    <w:rsid w:val="00E21770"/>
    <w:rsid w:val="00E35DAC"/>
    <w:rsid w:val="00E466BE"/>
    <w:rsid w:val="00E61649"/>
    <w:rsid w:val="00E77D8B"/>
    <w:rsid w:val="00E80803"/>
    <w:rsid w:val="00EC56F7"/>
    <w:rsid w:val="00FB40A8"/>
    <w:rsid w:val="00FC578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paragraph" w:customStyle="1" w:styleId="BodyText1">
    <w:name w:val="Body Text1"/>
    <w:rsid w:val="00044BD9"/>
    <w:pPr>
      <w:spacing w:before="1" w:after="1" w:line="280" w:lineRule="atLeast"/>
      <w:ind w:left="1" w:right="1" w:firstLine="1"/>
      <w:jc w:val="both"/>
    </w:pPr>
    <w:rPr>
      <w:rFonts w:ascii="Bookman" w:eastAsia="Times New Roman" w:hAnsi="Bookman"/>
      <w:color w:val="000000"/>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paragraph" w:customStyle="1" w:styleId="BodyText1">
    <w:name w:val="Body Text1"/>
    <w:rsid w:val="00044BD9"/>
    <w:pPr>
      <w:spacing w:before="1" w:after="1" w:line="280" w:lineRule="atLeast"/>
      <w:ind w:left="1" w:right="1" w:firstLine="1"/>
      <w:jc w:val="both"/>
    </w:pPr>
    <w:rPr>
      <w:rFonts w:ascii="Bookman" w:eastAsia="Times New Roman" w:hAnsi="Bookman"/>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Kim Backhouse</cp:lastModifiedBy>
  <cp:revision>2</cp:revision>
  <dcterms:created xsi:type="dcterms:W3CDTF">2016-05-04T01:55:00Z</dcterms:created>
  <dcterms:modified xsi:type="dcterms:W3CDTF">2016-05-04T01:55:00Z</dcterms:modified>
</cp:coreProperties>
</file>