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997D" w14:textId="0E28F268" w:rsidR="00175473" w:rsidRPr="00DE145C" w:rsidRDefault="00175473" w:rsidP="00DA40C3">
      <w:pPr>
        <w:rPr>
          <w:rFonts w:ascii="Gill Sans MT" w:hAnsi="Gill Sans MT"/>
          <w:b/>
        </w:rPr>
      </w:pPr>
    </w:p>
    <w:p w14:paraId="2E8EA693" w14:textId="6C7B609C" w:rsidR="00CE6524" w:rsidRPr="00DE145C" w:rsidRDefault="00CE6524" w:rsidP="00A73BB8">
      <w:pPr>
        <w:jc w:val="center"/>
        <w:rPr>
          <w:rFonts w:ascii="Gill Sans MT" w:hAnsi="Gill Sans MT"/>
          <w:b/>
        </w:rPr>
      </w:pPr>
      <w:r w:rsidRPr="00DE145C">
        <w:rPr>
          <w:rFonts w:ascii="Gill Sans MT" w:hAnsi="Gill Sans MT"/>
          <w:noProof/>
        </w:rPr>
        <w:drawing>
          <wp:inline distT="0" distB="0" distL="0" distR="0" wp14:anchorId="2ADD1782" wp14:editId="05A6E868">
            <wp:extent cx="2971800" cy="1566949"/>
            <wp:effectExtent l="0" t="0" r="0" b="0"/>
            <wp:docPr id="1298778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81" cy="15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0A55" w14:textId="58A6C437" w:rsidR="00A36792" w:rsidRPr="00DE145C" w:rsidRDefault="00A36792" w:rsidP="00CE6524">
      <w:pPr>
        <w:ind w:left="1440" w:firstLine="720"/>
        <w:rPr>
          <w:rFonts w:ascii="Gill Sans MT" w:hAnsi="Gill Sans MT"/>
          <w:b/>
        </w:rPr>
      </w:pPr>
      <w:r w:rsidRPr="00DE145C">
        <w:rPr>
          <w:rFonts w:ascii="Gill Sans MT" w:hAnsi="Gill Sans MT"/>
          <w:b/>
        </w:rPr>
        <w:t>202</w:t>
      </w:r>
      <w:r w:rsidR="00DA40C3" w:rsidRPr="00DE145C">
        <w:rPr>
          <w:rFonts w:ascii="Gill Sans MT" w:hAnsi="Gill Sans MT"/>
          <w:b/>
        </w:rPr>
        <w:t>3</w:t>
      </w:r>
      <w:r w:rsidRPr="00DE145C">
        <w:rPr>
          <w:rFonts w:ascii="Gill Sans MT" w:hAnsi="Gill Sans MT"/>
          <w:b/>
        </w:rPr>
        <w:t xml:space="preserve"> National Foster &amp; Kinship Care Conference</w:t>
      </w:r>
    </w:p>
    <w:p w14:paraId="36AD2204" w14:textId="77777777" w:rsidR="007073FF" w:rsidRPr="00DE145C" w:rsidRDefault="00EB493D" w:rsidP="007073FF">
      <w:pPr>
        <w:jc w:val="center"/>
        <w:rPr>
          <w:rFonts w:ascii="Gill Sans MT" w:hAnsi="Gill Sans MT"/>
          <w:b/>
          <w:u w:val="single"/>
        </w:rPr>
      </w:pPr>
      <w:r w:rsidRPr="00DE145C">
        <w:rPr>
          <w:rFonts w:ascii="Gill Sans MT" w:hAnsi="Gill Sans MT"/>
          <w:b/>
          <w:u w:val="single"/>
        </w:rPr>
        <w:t>Speakers Expression of Interest</w:t>
      </w:r>
    </w:p>
    <w:p w14:paraId="2AFEC3B4" w14:textId="0753D899" w:rsidR="00124D37" w:rsidRPr="00DE145C" w:rsidRDefault="00E40434" w:rsidP="00996CF3">
      <w:pPr>
        <w:tabs>
          <w:tab w:val="left" w:pos="567"/>
        </w:tabs>
        <w:spacing w:after="120" w:line="276" w:lineRule="auto"/>
        <w:jc w:val="both"/>
        <w:textAlignment w:val="baseline"/>
        <w:rPr>
          <w:rFonts w:ascii="Gill Sans MT" w:eastAsia="Times New Roman" w:hAnsi="Gill Sans MT" w:cstheme="majorHAnsi"/>
          <w:b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Foster and Kinship Carers Association Tasmania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is</w:t>
      </w:r>
      <w:r w:rsidR="00E07726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delighted</w:t>
      </w:r>
      <w:r w:rsidR="00E07726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to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host the</w:t>
      </w:r>
      <w:r w:rsidR="00E07726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="00996CF3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202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3 </w:t>
      </w:r>
      <w:r w:rsidR="00996CF3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National Foster and Kinship Care Conference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in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Hobart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,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Tasmania 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from 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21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  <w:vertAlign w:val="superscript"/>
        </w:rPr>
        <w:t>st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 </w:t>
      </w:r>
      <w:r w:rsidR="00996CF3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-</w:t>
      </w:r>
      <w:r w:rsidR="00DE145C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 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23rd</w:t>
      </w:r>
      <w:r w:rsidR="00996CF3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 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September </w:t>
      </w:r>
      <w:r w:rsidR="00124D37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202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3</w:t>
      </w:r>
      <w:r w:rsidR="00996CF3"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. </w:t>
      </w:r>
    </w:p>
    <w:p w14:paraId="0AA6987A" w14:textId="19A90D4D" w:rsidR="00E07726" w:rsidRPr="00DE145C" w:rsidRDefault="00996CF3" w:rsidP="00996CF3">
      <w:pPr>
        <w:tabs>
          <w:tab w:val="left" w:pos="567"/>
        </w:tabs>
        <w:spacing w:after="120" w:line="276" w:lineRule="auto"/>
        <w:jc w:val="both"/>
        <w:textAlignment w:val="baseline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We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 xml:space="preserve"> </w:t>
      </w:r>
      <w:r w:rsidR="00E07726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invite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representatives from the </w:t>
      </w:r>
      <w:r w:rsidR="00135035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child protection sector (both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non-government and government</w:t>
      </w:r>
      <w:r w:rsidR="00135035" w:rsidRPr="00DE145C">
        <w:rPr>
          <w:rFonts w:ascii="Gill Sans MT" w:eastAsia="Times New Roman" w:hAnsi="Gill Sans MT" w:cstheme="majorHAnsi"/>
          <w:color w:val="000000" w:themeColor="text1"/>
          <w:szCs w:val="22"/>
        </w:rPr>
        <w:t>)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, academics, 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professionals,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advocates and representatives of people with a lived experience of the child protection system to express interest in </w:t>
      </w:r>
      <w:r w:rsidR="008259BE" w:rsidRPr="00DE145C">
        <w:rPr>
          <w:rFonts w:ascii="Gill Sans MT" w:eastAsia="Times New Roman" w:hAnsi="Gill Sans MT" w:cstheme="majorHAnsi"/>
          <w:color w:val="000000" w:themeColor="text1"/>
          <w:szCs w:val="22"/>
        </w:rPr>
        <w:t>delivering a presentation or facilitating a workshop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.</w:t>
      </w:r>
      <w:r w:rsidR="00E07726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</w:p>
    <w:p w14:paraId="343429C2" w14:textId="77777777" w:rsidR="00A8375C" w:rsidRPr="00DE145C" w:rsidRDefault="00A8375C" w:rsidP="00A8375C">
      <w:pPr>
        <w:spacing w:after="120" w:line="276" w:lineRule="auto"/>
        <w:jc w:val="both"/>
        <w:rPr>
          <w:rFonts w:ascii="Gill Sans MT" w:hAnsi="Gill Sans MT" w:cstheme="majorHAnsi"/>
          <w:color w:val="000000" w:themeColor="text1"/>
          <w:szCs w:val="22"/>
        </w:rPr>
      </w:pPr>
      <w:r w:rsidRPr="00DE145C">
        <w:rPr>
          <w:rFonts w:ascii="Gill Sans MT" w:hAnsi="Gill Sans MT" w:cstheme="majorHAnsi"/>
          <w:color w:val="000000" w:themeColor="text1"/>
          <w:szCs w:val="22"/>
        </w:rPr>
        <w:t>We seek expressions of interests from speakers in the following areas:</w:t>
      </w:r>
    </w:p>
    <w:p w14:paraId="5032BC1C" w14:textId="3E80E4E4" w:rsidR="00A8375C" w:rsidRPr="00DE145C" w:rsidRDefault="00A8375C" w:rsidP="00A8375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Gill Sans MT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Keynote </w:t>
      </w:r>
      <w:r w:rsidR="000F24AA" w:rsidRPr="00DE145C">
        <w:rPr>
          <w:rFonts w:ascii="Gill Sans MT" w:eastAsia="Times New Roman" w:hAnsi="Gill Sans MT" w:cstheme="majorHAnsi"/>
          <w:color w:val="000000" w:themeColor="text1"/>
          <w:szCs w:val="22"/>
        </w:rPr>
        <w:t>speakers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>.</w:t>
      </w:r>
    </w:p>
    <w:p w14:paraId="456766B2" w14:textId="4EF8F44B" w:rsidR="00A8375C" w:rsidRPr="00DE145C" w:rsidRDefault="000F24AA" w:rsidP="00A8375C">
      <w:pPr>
        <w:pStyle w:val="ListParagraph"/>
        <w:numPr>
          <w:ilvl w:val="0"/>
          <w:numId w:val="32"/>
        </w:numPr>
        <w:spacing w:after="120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Plenary </w:t>
      </w:r>
      <w:r w:rsidR="00A8375C" w:rsidRPr="00DE145C">
        <w:rPr>
          <w:rFonts w:ascii="Gill Sans MT" w:eastAsia="Times New Roman" w:hAnsi="Gill Sans MT" w:cstheme="majorHAnsi"/>
          <w:color w:val="000000" w:themeColor="text1"/>
          <w:szCs w:val="22"/>
        </w:rPr>
        <w:t>presentations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, workshops</w:t>
      </w:r>
      <w:r w:rsidR="00A8375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and panel-led discussions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>.</w:t>
      </w:r>
    </w:p>
    <w:p w14:paraId="2ADBA36A" w14:textId="77777777" w:rsidR="00A8375C" w:rsidRPr="00DE145C" w:rsidRDefault="00A8375C" w:rsidP="00A8375C">
      <w:pPr>
        <w:pStyle w:val="ListParagraph"/>
        <w:widowControl/>
        <w:numPr>
          <w:ilvl w:val="0"/>
          <w:numId w:val="32"/>
        </w:numPr>
        <w:suppressAutoHyphens w:val="0"/>
        <w:spacing w:after="120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Poster presentations i.e. academic, research &amp; community information posters.</w:t>
      </w:r>
    </w:p>
    <w:p w14:paraId="4718F0CD" w14:textId="338B40BB" w:rsidR="00135035" w:rsidRPr="00DE145C" w:rsidRDefault="00135035" w:rsidP="00135035">
      <w:pPr>
        <w:tabs>
          <w:tab w:val="left" w:pos="567"/>
        </w:tabs>
        <w:spacing w:after="120" w:line="276" w:lineRule="auto"/>
        <w:jc w:val="both"/>
        <w:textAlignment w:val="baseline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This conference will pr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>ovide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Pr="00DE145C">
        <w:rPr>
          <w:rFonts w:ascii="Gill Sans MT" w:eastAsia="Times New Roman" w:hAnsi="Gill Sans MT" w:cstheme="majorHAnsi"/>
          <w:bCs/>
          <w:color w:val="000000" w:themeColor="text1"/>
          <w:szCs w:val="22"/>
        </w:rPr>
        <w:t>a unique opportunity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for all child protection stakeholders to learn from, and alongside, Foster and Kinship Carers, in a collaborativ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e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environment. Delegates w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ould like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to hear from </w:t>
      </w:r>
      <w:r w:rsidRPr="00DE145C">
        <w:rPr>
          <w:rFonts w:ascii="Gill Sans MT" w:eastAsia="Times New Roman" w:hAnsi="Gill Sans MT" w:cstheme="majorHAnsi"/>
          <w:b/>
          <w:color w:val="000000" w:themeColor="text1"/>
          <w:szCs w:val="22"/>
        </w:rPr>
        <w:t>expert local, national and international keynote speakers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on 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major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issues facing the Foster and Kinship Care 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>sector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; with the primary focus on ensuring our children and young people thrive and reach their full potential. </w:t>
      </w:r>
    </w:p>
    <w:p w14:paraId="22DAB367" w14:textId="026AF19B" w:rsidR="00A8375C" w:rsidRPr="00DE145C" w:rsidRDefault="00E07726" w:rsidP="00E07726">
      <w:pPr>
        <w:tabs>
          <w:tab w:val="left" w:pos="567"/>
        </w:tabs>
        <w:spacing w:after="120" w:line="276" w:lineRule="auto"/>
        <w:jc w:val="both"/>
        <w:textAlignment w:val="baseline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This conference will be culturally responsive, and progressive in reflecting current caring trends and aim to attract participation from a diverse audience of Carers, professional stakeholders, researchers and young people in the Foster and Kinship Care sector. </w:t>
      </w:r>
    </w:p>
    <w:p w14:paraId="3B214279" w14:textId="6BFF17C7" w:rsidR="00A8375C" w:rsidRPr="00DE145C" w:rsidRDefault="00A8375C" w:rsidP="00A8375C">
      <w:pPr>
        <w:rPr>
          <w:rFonts w:ascii="Gill Sans MT" w:hAnsi="Gill Sans MT"/>
        </w:rPr>
      </w:pPr>
      <w:r w:rsidRPr="00DE145C">
        <w:rPr>
          <w:rFonts w:ascii="Gill Sans MT" w:hAnsi="Gill Sans MT"/>
        </w:rPr>
        <w:t xml:space="preserve">It is essential all presentations encompass </w:t>
      </w:r>
      <w:r w:rsidR="00E40434" w:rsidRPr="00DE145C">
        <w:rPr>
          <w:rFonts w:ascii="Gill Sans MT" w:hAnsi="Gill Sans MT"/>
        </w:rPr>
        <w:t xml:space="preserve">one or more of the </w:t>
      </w:r>
      <w:r w:rsidR="00E40434" w:rsidRPr="00DE145C">
        <w:rPr>
          <w:rFonts w:ascii="Gill Sans MT" w:hAnsi="Gill Sans MT"/>
          <w:b/>
        </w:rPr>
        <w:t xml:space="preserve">four themes </w:t>
      </w:r>
      <w:r w:rsidRPr="00DE145C">
        <w:rPr>
          <w:rFonts w:ascii="Gill Sans MT" w:hAnsi="Gill Sans MT"/>
        </w:rPr>
        <w:t>of the Conference:</w:t>
      </w:r>
    </w:p>
    <w:p w14:paraId="05FFDD73" w14:textId="3FB8162B" w:rsidR="00A8375C" w:rsidRPr="00DE145C" w:rsidRDefault="00E40434" w:rsidP="00A8375C">
      <w:pPr>
        <w:pStyle w:val="ListParagraph"/>
        <w:numPr>
          <w:ilvl w:val="0"/>
          <w:numId w:val="34"/>
        </w:numPr>
        <w:rPr>
          <w:rFonts w:ascii="Gill Sans MT" w:hAnsi="Gill Sans MT"/>
        </w:rPr>
      </w:pPr>
      <w:r w:rsidRPr="00DE145C">
        <w:rPr>
          <w:rFonts w:ascii="Gill Sans MT" w:hAnsi="Gill Sans MT"/>
        </w:rPr>
        <w:t>Mental Health</w:t>
      </w:r>
    </w:p>
    <w:p w14:paraId="43DF2ED0" w14:textId="3BC88581" w:rsidR="00A8375C" w:rsidRPr="00DE145C" w:rsidRDefault="00E40434" w:rsidP="00A8375C">
      <w:pPr>
        <w:pStyle w:val="ListParagraph"/>
        <w:numPr>
          <w:ilvl w:val="0"/>
          <w:numId w:val="34"/>
        </w:numPr>
        <w:rPr>
          <w:rFonts w:ascii="Gill Sans MT" w:hAnsi="Gill Sans MT"/>
        </w:rPr>
      </w:pPr>
      <w:r w:rsidRPr="00DE145C">
        <w:rPr>
          <w:rFonts w:ascii="Gill Sans MT" w:hAnsi="Gill Sans MT"/>
        </w:rPr>
        <w:t>Trauma</w:t>
      </w:r>
    </w:p>
    <w:p w14:paraId="6413B794" w14:textId="2C7F6D6B" w:rsidR="00A8375C" w:rsidRPr="00DE145C" w:rsidRDefault="00E40434" w:rsidP="00A8375C">
      <w:pPr>
        <w:pStyle w:val="ListParagraph"/>
        <w:numPr>
          <w:ilvl w:val="0"/>
          <w:numId w:val="34"/>
        </w:numPr>
        <w:rPr>
          <w:rFonts w:ascii="Gill Sans MT" w:hAnsi="Gill Sans MT"/>
        </w:rPr>
      </w:pPr>
      <w:r w:rsidRPr="00DE145C">
        <w:rPr>
          <w:rFonts w:ascii="Gill Sans MT" w:hAnsi="Gill Sans MT"/>
        </w:rPr>
        <w:t>Well-Being</w:t>
      </w:r>
    </w:p>
    <w:p w14:paraId="13E8D01A" w14:textId="2D948071" w:rsidR="00E40434" w:rsidRPr="00DE145C" w:rsidRDefault="00E40434" w:rsidP="00A8375C">
      <w:pPr>
        <w:pStyle w:val="ListParagraph"/>
        <w:numPr>
          <w:ilvl w:val="0"/>
          <w:numId w:val="34"/>
        </w:numPr>
        <w:rPr>
          <w:rFonts w:ascii="Gill Sans MT" w:hAnsi="Gill Sans MT"/>
        </w:rPr>
      </w:pPr>
      <w:r w:rsidRPr="00DE145C">
        <w:rPr>
          <w:rFonts w:ascii="Gill Sans MT" w:hAnsi="Gill Sans MT"/>
        </w:rPr>
        <w:t>Culture</w:t>
      </w:r>
    </w:p>
    <w:p w14:paraId="637696AF" w14:textId="1071F1B3" w:rsidR="00E07726" w:rsidRPr="00DE145C" w:rsidRDefault="00A8375C" w:rsidP="00E07726">
      <w:pPr>
        <w:tabs>
          <w:tab w:val="left" w:pos="567"/>
        </w:tabs>
        <w:spacing w:after="120" w:line="276" w:lineRule="auto"/>
        <w:jc w:val="both"/>
        <w:textAlignment w:val="baseline"/>
        <w:rPr>
          <w:rFonts w:ascii="Gill Sans MT" w:eastAsia="Times New Roman" w:hAnsi="Gill Sans MT" w:cstheme="majorHAnsi"/>
          <w:b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All delegates will be provided the opportunity to explore their c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ontemporary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thinking </w:t>
      </w:r>
      <w:r w:rsidR="00E40434" w:rsidRPr="00DE145C">
        <w:rPr>
          <w:rFonts w:ascii="Gill Sans MT" w:eastAsia="Times New Roman" w:hAnsi="Gill Sans MT" w:cstheme="majorHAnsi"/>
          <w:color w:val="000000" w:themeColor="text1"/>
          <w:szCs w:val="22"/>
        </w:rPr>
        <w:t>on a national platform.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</w:p>
    <w:p w14:paraId="2C3EB5FC" w14:textId="77777777" w:rsidR="00996CF3" w:rsidRPr="00DE145C" w:rsidRDefault="00996CF3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</w:pPr>
      <w:r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 xml:space="preserve">Keynote </w:t>
      </w:r>
      <w:r w:rsidR="000F24AA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speakers</w:t>
      </w:r>
    </w:p>
    <w:p w14:paraId="7CD842F5" w14:textId="77777777" w:rsidR="00996CF3" w:rsidRPr="00DE145C" w:rsidRDefault="000F24AA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The keynote speakers will include an opening keynote and closing keynote speaker. An </w:t>
      </w:r>
      <w:r w:rsidRPr="00DE145C">
        <w:rPr>
          <w:rFonts w:ascii="Gill Sans MT" w:eastAsia="Times New Roman" w:hAnsi="Gill Sans MT" w:cstheme="majorHAnsi"/>
          <w:i/>
          <w:iCs/>
          <w:color w:val="000000" w:themeColor="text1"/>
          <w:szCs w:val="22"/>
        </w:rPr>
        <w:t>opening keynote speaker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 will set the underlying tone of the Conference and summarise the core message or three pillars of the event. The </w:t>
      </w:r>
      <w:r w:rsidRPr="00DE145C">
        <w:rPr>
          <w:rFonts w:ascii="Gill Sans MT" w:eastAsia="Times New Roman" w:hAnsi="Gill Sans MT" w:cstheme="majorHAnsi"/>
          <w:i/>
          <w:iCs/>
          <w:color w:val="000000" w:themeColor="text1"/>
          <w:szCs w:val="22"/>
        </w:rPr>
        <w:t>closing keynote speaker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 will be engaged to end a conference on a high note and leave audiences with a sense of optimism. </w:t>
      </w:r>
    </w:p>
    <w:p w14:paraId="5824A2BF" w14:textId="77777777" w:rsidR="00DE145C" w:rsidRDefault="00DE145C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</w:pPr>
    </w:p>
    <w:p w14:paraId="0F8DBCF9" w14:textId="10CE5F24" w:rsidR="00EB493D" w:rsidRPr="00DE145C" w:rsidRDefault="000F24AA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hAnsi="Gill Sans MT" w:cstheme="majorHAnsi"/>
          <w:b/>
          <w:bCs/>
          <w:color w:val="000000" w:themeColor="text1"/>
          <w:szCs w:val="22"/>
        </w:rPr>
      </w:pPr>
      <w:r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lastRenderedPageBreak/>
        <w:t>Plenary w</w:t>
      </w:r>
      <w:r w:rsidR="00EB493D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orkshop</w:t>
      </w:r>
      <w:r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 xml:space="preserve">s &amp; panel-led </w:t>
      </w:r>
      <w:r w:rsidR="00A85626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presentation</w:t>
      </w:r>
      <w:r w:rsidR="00EB493D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s</w:t>
      </w:r>
    </w:p>
    <w:p w14:paraId="4B975B9F" w14:textId="77777777" w:rsidR="00EB493D" w:rsidRPr="00DE145C" w:rsidRDefault="00A85626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The </w:t>
      </w:r>
      <w:r w:rsidR="000F24AA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plenary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workshop presentations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>will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be practical, proven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and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oriented towards skills-development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for all stakeholders within the child protection sector. </w:t>
      </w:r>
      <w:r w:rsidR="000F24AA" w:rsidRPr="00DE145C">
        <w:rPr>
          <w:rFonts w:ascii="Gill Sans MT" w:eastAsia="Times New Roman" w:hAnsi="Gill Sans MT" w:cstheme="majorHAnsi"/>
          <w:color w:val="000000" w:themeColor="text1"/>
          <w:szCs w:val="22"/>
        </w:rPr>
        <w:t>Plenary w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orkshop presentations will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promote community cohesion 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>and strengthen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practices (programs, strategies, activities, methodologies, tools and resources) relating to one or </w:t>
      </w:r>
      <w:r w:rsidR="000F24AA" w:rsidRPr="00DE145C">
        <w:rPr>
          <w:rFonts w:ascii="Gill Sans MT" w:eastAsia="Times New Roman" w:hAnsi="Gill Sans MT" w:cstheme="majorHAnsi"/>
          <w:color w:val="000000" w:themeColor="text1"/>
          <w:szCs w:val="22"/>
        </w:rPr>
        <w:t>more of the conference themes. Plenary w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orkshops </w:t>
      </w:r>
      <w:r w:rsidR="00996CF3" w:rsidRPr="00DE145C">
        <w:rPr>
          <w:rFonts w:ascii="Gill Sans MT" w:eastAsia="Times New Roman" w:hAnsi="Gill Sans MT" w:cstheme="majorHAnsi"/>
          <w:color w:val="000000" w:themeColor="text1"/>
          <w:szCs w:val="22"/>
        </w:rPr>
        <w:t>that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promote innovative community cohesion strengthening practices and also train trainers will be considered favourably.</w:t>
      </w:r>
      <w:r w:rsidR="000F24AA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Panel-led presentations will be considered as essential elements of this conference.</w:t>
      </w:r>
    </w:p>
    <w:p w14:paraId="08A2C153" w14:textId="77777777" w:rsidR="00EB493D" w:rsidRPr="00DE145C" w:rsidRDefault="00EB493D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hAnsi="Gill Sans MT" w:cstheme="majorHAnsi"/>
          <w:b/>
          <w:bCs/>
          <w:color w:val="000000" w:themeColor="text1"/>
          <w:szCs w:val="22"/>
        </w:rPr>
      </w:pPr>
      <w:r w:rsidRPr="00DE145C">
        <w:rPr>
          <w:rFonts w:ascii="Gill Sans MT" w:hAnsi="Gill Sans MT" w:cstheme="majorHAnsi"/>
          <w:b/>
          <w:bCs/>
          <w:color w:val="000000" w:themeColor="text1"/>
          <w:szCs w:val="22"/>
        </w:rPr>
        <w:t xml:space="preserve">Poster Presentations </w:t>
      </w:r>
    </w:p>
    <w:p w14:paraId="66DF4978" w14:textId="19DE8AC1" w:rsidR="00EB493D" w:rsidRPr="00DE145C" w:rsidRDefault="00E40434" w:rsidP="00E07726">
      <w:pPr>
        <w:autoSpaceDE w:val="0"/>
        <w:autoSpaceDN w:val="0"/>
        <w:adjustRightInd w:val="0"/>
        <w:spacing w:after="120" w:line="276" w:lineRule="auto"/>
        <w:jc w:val="both"/>
        <w:rPr>
          <w:rFonts w:ascii="Gill Sans MT" w:hAnsi="Gill Sans MT" w:cstheme="majorHAnsi"/>
          <w:color w:val="000000" w:themeColor="text1"/>
          <w:szCs w:val="22"/>
        </w:rPr>
      </w:pPr>
      <w:r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P</w:t>
      </w:r>
      <w:r w:rsidR="00EB493D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oster presentations will be displayed throughout the conference</w:t>
      </w:r>
      <w:r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 at the Wrest Point Casino</w:t>
      </w:r>
      <w:r w:rsidR="00A85626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,</w:t>
      </w:r>
      <w:r w:rsidR="0019697C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 </w:t>
      </w:r>
      <w:r w:rsidR="00A85626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ensuring all delegates </w:t>
      </w:r>
      <w:r w:rsidR="0019697C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have a chance to view the material during the conference</w:t>
      </w:r>
      <w:r w:rsidR="00EB493D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. Presenters will </w:t>
      </w:r>
      <w:r w:rsidR="0019697C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have the opportunity t</w:t>
      </w:r>
      <w:r w:rsidR="00EB493D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o discuss their poster informally during one of the refreshment breaks. Posters </w:t>
      </w:r>
      <w:r w:rsidR="00A85626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will be</w:t>
      </w:r>
      <w:r w:rsidR="00EB493D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 A</w:t>
      </w:r>
      <w:r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3 </w:t>
      </w:r>
      <w:r w:rsidR="00EB493D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size and displayed </w:t>
      </w:r>
      <w:r w:rsidR="0019697C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 xml:space="preserve">in </w:t>
      </w:r>
      <w:r w:rsidR="00A85626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the Convention Centre</w:t>
      </w:r>
      <w:r w:rsidR="00EB493D" w:rsidRPr="00DE145C">
        <w:rPr>
          <w:rFonts w:ascii="Gill Sans MT" w:hAnsi="Gill Sans MT" w:cstheme="majorHAnsi"/>
          <w:color w:val="000000" w:themeColor="text1"/>
          <w:szCs w:val="22"/>
          <w:shd w:val="clear" w:color="auto" w:fill="FFFFFF"/>
        </w:rPr>
        <w:t>.</w:t>
      </w:r>
      <w:r w:rsidR="000F24AA" w:rsidRPr="00DE145C">
        <w:rPr>
          <w:rFonts w:ascii="Gill Sans MT" w:hAnsi="Gill Sans MT" w:cstheme="majorHAnsi"/>
          <w:color w:val="000000" w:themeColor="text1"/>
          <w:szCs w:val="22"/>
        </w:rPr>
        <w:t xml:space="preserve"> The poster will concisely summarise information about the presenters research or program, with the </w:t>
      </w:r>
      <w:r w:rsidR="0019697C" w:rsidRPr="00DE145C">
        <w:rPr>
          <w:rFonts w:ascii="Gill Sans MT" w:hAnsi="Gill Sans MT" w:cstheme="majorHAnsi"/>
          <w:color w:val="000000" w:themeColor="text1"/>
          <w:szCs w:val="22"/>
        </w:rPr>
        <w:t xml:space="preserve">objective </w:t>
      </w:r>
      <w:r w:rsidR="000F24AA" w:rsidRPr="00DE145C">
        <w:rPr>
          <w:rFonts w:ascii="Gill Sans MT" w:hAnsi="Gill Sans MT" w:cstheme="majorHAnsi"/>
          <w:color w:val="000000" w:themeColor="text1"/>
          <w:szCs w:val="22"/>
        </w:rPr>
        <w:t>to generate discussion</w:t>
      </w:r>
      <w:r w:rsidR="0019697C" w:rsidRPr="00DE145C">
        <w:rPr>
          <w:rFonts w:ascii="Gill Sans MT" w:hAnsi="Gill Sans MT" w:cstheme="majorHAnsi"/>
          <w:color w:val="000000" w:themeColor="text1"/>
          <w:szCs w:val="22"/>
        </w:rPr>
        <w:t xml:space="preserve"> </w:t>
      </w:r>
      <w:proofErr w:type="spellStart"/>
      <w:r w:rsidR="0019697C" w:rsidRPr="00DE145C">
        <w:rPr>
          <w:rFonts w:ascii="Gill Sans MT" w:hAnsi="Gill Sans MT" w:cstheme="majorHAnsi"/>
          <w:color w:val="000000" w:themeColor="text1"/>
          <w:szCs w:val="22"/>
        </w:rPr>
        <w:t>throught</w:t>
      </w:r>
      <w:proofErr w:type="spellEnd"/>
      <w:r w:rsidR="0019697C" w:rsidRPr="00DE145C">
        <w:rPr>
          <w:rFonts w:ascii="Gill Sans MT" w:hAnsi="Gill Sans MT" w:cstheme="majorHAnsi"/>
          <w:color w:val="000000" w:themeColor="text1"/>
          <w:szCs w:val="22"/>
        </w:rPr>
        <w:t xml:space="preserve"> the conference</w:t>
      </w:r>
      <w:r w:rsidR="000F24AA" w:rsidRPr="00DE145C">
        <w:rPr>
          <w:rFonts w:ascii="Gill Sans MT" w:hAnsi="Gill Sans MT" w:cstheme="majorHAnsi"/>
          <w:color w:val="000000" w:themeColor="text1"/>
          <w:szCs w:val="22"/>
        </w:rPr>
        <w:t xml:space="preserve">. </w:t>
      </w:r>
    </w:p>
    <w:p w14:paraId="1F68F762" w14:textId="77777777" w:rsidR="00EB493D" w:rsidRPr="00DE145C" w:rsidRDefault="00EB493D" w:rsidP="00E07726">
      <w:pPr>
        <w:spacing w:before="100" w:beforeAutospacing="1" w:after="120" w:line="276" w:lineRule="auto"/>
        <w:jc w:val="both"/>
        <w:rPr>
          <w:rFonts w:ascii="Gill Sans MT" w:eastAsia="Times New Roman" w:hAnsi="Gill Sans MT" w:cstheme="majorHAnsi"/>
          <w:b/>
          <w:bCs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b/>
          <w:bCs/>
          <w:color w:val="000000" w:themeColor="text1"/>
          <w:szCs w:val="22"/>
        </w:rPr>
        <w:t>Instructions</w:t>
      </w:r>
    </w:p>
    <w:p w14:paraId="18E73EAC" w14:textId="2D05CE17" w:rsidR="00EB493D" w:rsidRPr="00DE145C" w:rsidRDefault="00EE74DE" w:rsidP="00E07726">
      <w:pPr>
        <w:spacing w:after="120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Speaker application forms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must be 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submitted to </w:t>
      </w:r>
      <w:hyperlink r:id="rId12" w:history="1">
        <w:r w:rsidR="0019697C" w:rsidRPr="00DE145C">
          <w:rPr>
            <w:rStyle w:val="Hyperlink"/>
            <w:rFonts w:ascii="Gill Sans MT" w:eastAsia="Times New Roman" w:hAnsi="Gill Sans MT" w:cstheme="majorHAnsi"/>
            <w:szCs w:val="22"/>
          </w:rPr>
          <w:t>ceo@fcatas.org.au</w:t>
        </w:r>
      </w:hyperlink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>by </w:t>
      </w:r>
      <w:r w:rsidR="0019697C" w:rsidRPr="00DE145C">
        <w:rPr>
          <w:rFonts w:ascii="Gill Sans MT" w:eastAsia="Times New Roman" w:hAnsi="Gill Sans MT" w:cstheme="majorHAnsi"/>
          <w:b/>
          <w:bCs/>
          <w:color w:val="000000" w:themeColor="text1"/>
          <w:szCs w:val="22"/>
        </w:rPr>
        <w:t>30</w:t>
      </w:r>
      <w:r w:rsidR="0019697C" w:rsidRPr="00DE145C">
        <w:rPr>
          <w:rFonts w:ascii="Gill Sans MT" w:eastAsia="Times New Roman" w:hAnsi="Gill Sans MT" w:cstheme="majorHAnsi"/>
          <w:b/>
          <w:bCs/>
          <w:color w:val="000000" w:themeColor="text1"/>
          <w:szCs w:val="22"/>
          <w:vertAlign w:val="superscript"/>
        </w:rPr>
        <w:t>th</w:t>
      </w:r>
      <w:r w:rsidR="0019697C" w:rsidRPr="00DE145C">
        <w:rPr>
          <w:rFonts w:ascii="Gill Sans MT" w:eastAsia="Times New Roman" w:hAnsi="Gill Sans MT" w:cstheme="majorHAnsi"/>
          <w:b/>
          <w:bCs/>
          <w:color w:val="000000" w:themeColor="text1"/>
          <w:szCs w:val="22"/>
        </w:rPr>
        <w:t xml:space="preserve"> May, </w:t>
      </w:r>
      <w:r w:rsidR="00880AE1" w:rsidRPr="00DE145C">
        <w:rPr>
          <w:rFonts w:ascii="Gill Sans MT" w:eastAsia="Times New Roman" w:hAnsi="Gill Sans MT" w:cstheme="majorHAnsi"/>
          <w:b/>
          <w:bCs/>
          <w:color w:val="000000" w:themeColor="text1"/>
          <w:szCs w:val="22"/>
        </w:rPr>
        <w:t>202</w:t>
      </w:r>
      <w:r w:rsidR="0019697C" w:rsidRPr="00DE145C">
        <w:rPr>
          <w:rFonts w:ascii="Gill Sans MT" w:eastAsia="Times New Roman" w:hAnsi="Gill Sans MT" w:cstheme="majorHAnsi"/>
          <w:b/>
          <w:bCs/>
          <w:color w:val="000000" w:themeColor="text1"/>
          <w:szCs w:val="22"/>
        </w:rPr>
        <w:t>3.</w:t>
      </w:r>
    </w:p>
    <w:p w14:paraId="7A5C1EAD" w14:textId="3FBD9995" w:rsidR="00EB493D" w:rsidRPr="00DE145C" w:rsidRDefault="00EE74DE" w:rsidP="00E07726">
      <w:pPr>
        <w:spacing w:after="100" w:afterAutospacing="1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Presentation descriptions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should not exceed 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500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words. It should outline the main </w:t>
      </w:r>
      <w:r w:rsidR="00A85626" w:rsidRPr="00DE145C">
        <w:rPr>
          <w:rFonts w:ascii="Gill Sans MT" w:eastAsia="Times New Roman" w:hAnsi="Gill Sans MT" w:cstheme="majorHAnsi"/>
          <w:color w:val="000000" w:themeColor="text1"/>
          <w:szCs w:val="22"/>
        </w:rPr>
        <w:t>content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and how it contributes to the 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four themes</w:t>
      </w:r>
      <w:r w:rsidR="00A8375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of the 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>conference</w:t>
      </w:r>
      <w:r w:rsidR="00A8375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: 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Mental Health</w:t>
      </w:r>
      <w:r w:rsidR="00A8375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, 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Culture, Well-Being, and Trauma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.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Presentation descriptions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are also asked to outline the methodology of the research and how the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content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will address current c</w:t>
      </w:r>
      <w:r w:rsidR="008259BE" w:rsidRPr="00DE145C">
        <w:rPr>
          <w:rFonts w:ascii="Gill Sans MT" w:eastAsia="Times New Roman" w:hAnsi="Gill Sans MT" w:cstheme="majorHAnsi"/>
          <w:color w:val="000000" w:themeColor="text1"/>
          <w:szCs w:val="22"/>
        </w:rPr>
        <w:t>hallenges and solutions, through a national lens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. </w:t>
      </w:r>
    </w:p>
    <w:p w14:paraId="3B11DD04" w14:textId="77777777" w:rsidR="00EB493D" w:rsidRPr="00DE145C" w:rsidRDefault="00A8375C" w:rsidP="00E07726">
      <w:pPr>
        <w:spacing w:after="100" w:afterAutospacing="1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All presenters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are to supply a </w:t>
      </w:r>
      <w:proofErr w:type="gramStart"/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>high quality</w:t>
      </w:r>
      <w:proofErr w:type="gramEnd"/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photo and biography (2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00 words) for inclusion in the c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>onference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e-handbook and website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>.</w:t>
      </w:r>
    </w:p>
    <w:p w14:paraId="3758BA32" w14:textId="21B9357D" w:rsidR="00EB493D" w:rsidRPr="00DE145C" w:rsidRDefault="00A8375C" w:rsidP="00C27505">
      <w:pPr>
        <w:spacing w:after="100" w:afterAutospacing="1" w:line="276" w:lineRule="auto"/>
        <w:jc w:val="both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Presenters will 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be notified by email by 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20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  <w:vertAlign w:val="superscript"/>
        </w:rPr>
        <w:t>th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June</w:t>
      </w:r>
      <w:r w:rsidR="00124D37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202</w:t>
      </w:r>
      <w:r w:rsidR="0019697C" w:rsidRPr="00DE145C">
        <w:rPr>
          <w:rFonts w:ascii="Gill Sans MT" w:eastAsia="Times New Roman" w:hAnsi="Gill Sans MT" w:cstheme="majorHAnsi"/>
          <w:color w:val="000000" w:themeColor="text1"/>
          <w:szCs w:val="22"/>
        </w:rPr>
        <w:t>3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>.</w:t>
      </w:r>
    </w:p>
    <w:p w14:paraId="30C52DD3" w14:textId="77777777" w:rsidR="00EB493D" w:rsidRPr="00DE145C" w:rsidRDefault="00EB493D" w:rsidP="00EB493D">
      <w:pPr>
        <w:autoSpaceDE w:val="0"/>
        <w:autoSpaceDN w:val="0"/>
        <w:adjustRightInd w:val="0"/>
        <w:spacing w:after="240"/>
        <w:jc w:val="both"/>
        <w:rPr>
          <w:rFonts w:ascii="Gill Sans MT" w:hAnsi="Gill Sans MT" w:cstheme="majorHAnsi"/>
          <w:color w:val="000000" w:themeColor="text1"/>
          <w:szCs w:val="22"/>
        </w:rPr>
        <w:sectPr w:rsidR="00EB493D" w:rsidRPr="00DE145C" w:rsidSect="00C2757A">
          <w:footerReference w:type="default" r:id="rId13"/>
          <w:pgSz w:w="11900" w:h="16840"/>
          <w:pgMar w:top="1135" w:right="1440" w:bottom="1440" w:left="1440" w:header="708" w:footer="708" w:gutter="0"/>
          <w:cols w:space="708"/>
          <w:docGrid w:linePitch="360"/>
        </w:sectPr>
      </w:pPr>
    </w:p>
    <w:p w14:paraId="13F21A14" w14:textId="77777777" w:rsidR="00CE6524" w:rsidRPr="00DE145C" w:rsidRDefault="00CE6524" w:rsidP="0019697C">
      <w:pPr>
        <w:spacing w:before="100" w:beforeAutospacing="1" w:after="100" w:afterAutospacing="1"/>
        <w:jc w:val="center"/>
        <w:rPr>
          <w:rFonts w:ascii="Gill Sans MT" w:hAnsi="Gill Sans MT"/>
          <w:b/>
        </w:rPr>
      </w:pPr>
    </w:p>
    <w:p w14:paraId="0F9749F3" w14:textId="1EC5BE4F" w:rsidR="00CE6524" w:rsidRPr="00DE145C" w:rsidRDefault="00CE6524" w:rsidP="0019697C">
      <w:pPr>
        <w:spacing w:before="100" w:beforeAutospacing="1" w:after="100" w:afterAutospacing="1"/>
        <w:jc w:val="center"/>
        <w:rPr>
          <w:rFonts w:ascii="Gill Sans MT" w:hAnsi="Gill Sans MT"/>
          <w:b/>
        </w:rPr>
      </w:pPr>
      <w:r w:rsidRPr="00DE145C">
        <w:rPr>
          <w:rFonts w:ascii="Gill Sans MT" w:hAnsi="Gill Sans MT"/>
          <w:noProof/>
        </w:rPr>
        <w:drawing>
          <wp:inline distT="0" distB="0" distL="0" distR="0" wp14:anchorId="2322A1A3" wp14:editId="029FA1E4">
            <wp:extent cx="2971800" cy="1566949"/>
            <wp:effectExtent l="0" t="0" r="0" b="0"/>
            <wp:docPr id="2055412734" name="Picture 2055412734" descr="A picture containing tex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412734" name="Picture 2055412734" descr="A picture containing text, fon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81" cy="15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A69A" w14:textId="0069CDA8" w:rsidR="00EE74DE" w:rsidRPr="00DE145C" w:rsidRDefault="00475C86" w:rsidP="00475C86">
      <w:pPr>
        <w:spacing w:before="100" w:beforeAutospacing="1" w:after="100" w:afterAutospacing="1"/>
        <w:ind w:left="2160"/>
        <w:rPr>
          <w:rFonts w:ascii="Gill Sans MT" w:hAnsi="Gill Sans MT"/>
          <w:b/>
        </w:rPr>
      </w:pPr>
      <w:r w:rsidRPr="00DE145C">
        <w:rPr>
          <w:rFonts w:ascii="Gill Sans MT" w:hAnsi="Gill Sans MT"/>
          <w:b/>
        </w:rPr>
        <w:t xml:space="preserve">   </w:t>
      </w:r>
      <w:r w:rsidR="0019697C" w:rsidRPr="00DE145C">
        <w:rPr>
          <w:rFonts w:ascii="Gill Sans MT" w:hAnsi="Gill Sans MT"/>
          <w:b/>
        </w:rPr>
        <w:t>2023</w:t>
      </w:r>
      <w:r w:rsidR="00EE74DE" w:rsidRPr="00DE145C">
        <w:rPr>
          <w:rFonts w:ascii="Gill Sans MT" w:hAnsi="Gill Sans MT"/>
          <w:b/>
        </w:rPr>
        <w:t xml:space="preserve"> National Foster &amp; Kinship Care Conference</w:t>
      </w:r>
    </w:p>
    <w:p w14:paraId="5F94090E" w14:textId="77777777" w:rsidR="00EE74DE" w:rsidRPr="00DE145C" w:rsidRDefault="00EE74DE" w:rsidP="00EE74DE">
      <w:pPr>
        <w:spacing w:after="360"/>
        <w:jc w:val="center"/>
        <w:rPr>
          <w:rFonts w:ascii="Gill Sans MT" w:hAnsi="Gill Sans MT"/>
          <w:b/>
          <w:u w:val="single"/>
        </w:rPr>
      </w:pPr>
      <w:r w:rsidRPr="00DE145C">
        <w:rPr>
          <w:rFonts w:ascii="Gill Sans MT" w:hAnsi="Gill Sans MT"/>
          <w:b/>
          <w:u w:val="single"/>
        </w:rPr>
        <w:t xml:space="preserve">Speakers Expression of Interest Application </w:t>
      </w:r>
    </w:p>
    <w:p w14:paraId="39F3D4A9" w14:textId="77777777" w:rsidR="0019697C" w:rsidRPr="00DE145C" w:rsidRDefault="0019697C" w:rsidP="00EE74DE">
      <w:pPr>
        <w:spacing w:after="360"/>
        <w:jc w:val="center"/>
        <w:rPr>
          <w:rFonts w:ascii="Gill Sans MT" w:hAnsi="Gill Sans MT"/>
          <w:b/>
          <w:u w:val="single"/>
        </w:rPr>
      </w:pPr>
    </w:p>
    <w:p w14:paraId="4D2C573F" w14:textId="77777777" w:rsidR="00EB493D" w:rsidRPr="00DE145C" w:rsidRDefault="00EE74DE" w:rsidP="00EE74DE">
      <w:pPr>
        <w:spacing w:before="120" w:after="240"/>
        <w:rPr>
          <w:rFonts w:ascii="Gill Sans MT" w:hAnsi="Gill Sans MT"/>
          <w:b/>
          <w:u w:val="single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P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resenter’s Name: </w:t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EB493D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B374BE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</w:p>
    <w:p w14:paraId="391BE62D" w14:textId="77777777" w:rsidR="00EB493D" w:rsidRPr="00DE145C" w:rsidRDefault="00EB493D" w:rsidP="00EB493D">
      <w:pPr>
        <w:spacing w:before="100" w:beforeAutospacing="1" w:after="100" w:afterAutospacing="1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Organisation (if applicable):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B374BE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</w:p>
    <w:p w14:paraId="7E5A2176" w14:textId="77777777" w:rsidR="00EB493D" w:rsidRPr="00DE145C" w:rsidRDefault="00EB493D" w:rsidP="00EB493D">
      <w:pPr>
        <w:spacing w:before="100" w:beforeAutospacing="1" w:after="100" w:afterAutospacing="1"/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Contact Address: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="00B374BE"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</w:p>
    <w:p w14:paraId="62C2B941" w14:textId="77777777" w:rsidR="00B374BE" w:rsidRPr="00DE145C" w:rsidRDefault="00B374BE" w:rsidP="00EB493D">
      <w:pPr>
        <w:spacing w:before="100" w:beforeAutospacing="1" w:after="100" w:afterAutospacing="1"/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</w:p>
    <w:p w14:paraId="6349E986" w14:textId="77777777" w:rsidR="00B374BE" w:rsidRPr="00DE145C" w:rsidRDefault="00B374BE" w:rsidP="00EB493D">
      <w:pPr>
        <w:spacing w:before="100" w:beforeAutospacing="1" w:after="100" w:afterAutospacing="1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Contact email:</w:t>
      </w:r>
      <w:r w:rsidR="00EE74DE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</w:p>
    <w:p w14:paraId="25909DA3" w14:textId="77777777" w:rsidR="00B374BE" w:rsidRPr="00DE145C" w:rsidRDefault="00B374BE" w:rsidP="00EB493D">
      <w:pPr>
        <w:spacing w:before="100" w:beforeAutospacing="1" w:after="100" w:afterAutospacing="1"/>
        <w:rPr>
          <w:rFonts w:ascii="Gill Sans MT" w:eastAsia="Times New Roman" w:hAnsi="Gill Sans MT" w:cstheme="majorHAnsi"/>
          <w:color w:val="000000" w:themeColor="text1"/>
          <w:szCs w:val="22"/>
        </w:rPr>
      </w:pPr>
      <w:r w:rsidRPr="00DE145C">
        <w:rPr>
          <w:rFonts w:ascii="Gill Sans MT" w:eastAsia="Times New Roman" w:hAnsi="Gill Sans MT" w:cstheme="majorHAnsi"/>
          <w:color w:val="000000" w:themeColor="text1"/>
          <w:szCs w:val="22"/>
        </w:rPr>
        <w:t>Phone number:</w:t>
      </w:r>
      <w:r w:rsidR="00EE74DE" w:rsidRPr="00DE145C">
        <w:rPr>
          <w:rFonts w:ascii="Gill Sans MT" w:eastAsia="Times New Roman" w:hAnsi="Gill Sans MT" w:cstheme="majorHAnsi"/>
          <w:color w:val="000000" w:themeColor="text1"/>
          <w:szCs w:val="22"/>
        </w:rPr>
        <w:t xml:space="preserve"> </w:t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  <w:r w:rsidRPr="00DE145C">
        <w:rPr>
          <w:rFonts w:ascii="Gill Sans MT" w:eastAsia="Times New Roman" w:hAnsi="Gill Sans MT" w:cstheme="majorHAnsi"/>
          <w:color w:val="000000" w:themeColor="text1"/>
          <w:szCs w:val="22"/>
          <w:u w:val="single"/>
        </w:rPr>
        <w:tab/>
      </w:r>
    </w:p>
    <w:p w14:paraId="37FC3588" w14:textId="77777777" w:rsidR="000F24AA" w:rsidRPr="00DE145C" w:rsidRDefault="000F24AA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>Preferred presentation type:</w:t>
      </w:r>
    </w:p>
    <w:p w14:paraId="619E688A" w14:textId="77777777" w:rsidR="000F24AA" w:rsidRPr="00DE145C" w:rsidRDefault="00000000" w:rsidP="007073FF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 w:val="22"/>
            <w:szCs w:val="22"/>
          </w:rPr>
          <w:id w:val="-109608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3FF" w:rsidRPr="00DE145C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7073FF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ab/>
        <w:t>K</w:t>
      </w:r>
      <w:r w:rsidR="000F24AA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>eynote presentation</w:t>
      </w:r>
    </w:p>
    <w:p w14:paraId="151D5093" w14:textId="557A43C2" w:rsidR="000F24AA" w:rsidRPr="00DE145C" w:rsidRDefault="00000000" w:rsidP="0019697C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Cs w:val="22"/>
          </w:rPr>
          <w:id w:val="-12284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3FF" w:rsidRPr="00DE145C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7073FF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 xml:space="preserve"> </w:t>
      </w:r>
      <w:r w:rsidR="007073FF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ab/>
      </w:r>
      <w:r w:rsidR="000F24AA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 xml:space="preserve">Plenary </w:t>
      </w:r>
      <w:r w:rsidR="0019697C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presentations or workshops</w:t>
      </w:r>
      <w:r w:rsidR="000F24AA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 xml:space="preserve"> </w:t>
      </w:r>
      <w:r w:rsidR="007073FF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(inc. panel-</w:t>
      </w:r>
      <w:r w:rsidR="000F24AA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led discussions)</w:t>
      </w:r>
    </w:p>
    <w:p w14:paraId="20A8D419" w14:textId="77777777" w:rsidR="000F24AA" w:rsidRPr="00DE145C" w:rsidRDefault="00000000" w:rsidP="007073FF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 w:val="22"/>
            <w:szCs w:val="22"/>
          </w:rPr>
          <w:id w:val="7610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3FF" w:rsidRPr="00DE145C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7073FF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 xml:space="preserve"> </w:t>
      </w:r>
      <w:r w:rsidR="007073FF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ab/>
      </w:r>
      <w:r w:rsidR="000F24AA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>Poster presentation</w:t>
      </w:r>
    </w:p>
    <w:p w14:paraId="6A410B81" w14:textId="77777777" w:rsidR="0019697C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Preferred Title of </w:t>
      </w:r>
      <w:r w:rsidR="000F24AA" w:rsidRPr="00DE145C">
        <w:rPr>
          <w:rFonts w:ascii="Gill Sans MT" w:hAnsi="Gill Sans MT" w:cstheme="majorHAnsi"/>
          <w:color w:val="000000" w:themeColor="text1"/>
          <w:sz w:val="22"/>
          <w:szCs w:val="22"/>
        </w:rPr>
        <w:t>Keynote/Plenary</w:t>
      </w:r>
      <w:r w:rsidR="007073FF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 </w:t>
      </w:r>
      <w:r w:rsidR="0019697C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presentation or </w:t>
      </w:r>
      <w:r w:rsidR="007073FF" w:rsidRPr="00DE145C">
        <w:rPr>
          <w:rFonts w:ascii="Gill Sans MT" w:hAnsi="Gill Sans MT" w:cstheme="majorHAnsi"/>
          <w:color w:val="000000" w:themeColor="text1"/>
          <w:sz w:val="22"/>
          <w:szCs w:val="22"/>
        </w:rPr>
        <w:t>w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>orkshop</w:t>
      </w:r>
      <w:r w:rsidR="000F24AA" w:rsidRPr="00DE145C">
        <w:rPr>
          <w:rFonts w:ascii="Gill Sans MT" w:hAnsi="Gill Sans MT" w:cstheme="majorHAnsi"/>
          <w:color w:val="000000" w:themeColor="text1"/>
          <w:sz w:val="22"/>
          <w:szCs w:val="22"/>
        </w:rPr>
        <w:t>/Poster presentation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>:</w:t>
      </w:r>
    </w:p>
    <w:p w14:paraId="07DD7B82" w14:textId="2FC2ADB2" w:rsidR="00EB493D" w:rsidRPr="00DE145C" w:rsidRDefault="000F24AA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 </w:t>
      </w:r>
      <w:r w:rsidR="00EB493D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="00EB493D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="00EB493D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="00B374BE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="0019697C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>___________________________________________________________</w:t>
      </w:r>
    </w:p>
    <w:p w14:paraId="56D7D516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="00B374BE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</w:p>
    <w:p w14:paraId="311682F0" w14:textId="77777777" w:rsidR="007073FF" w:rsidRPr="00DE145C" w:rsidRDefault="007073FF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  <w:r w:rsidR="00B374BE"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tab/>
      </w:r>
    </w:p>
    <w:p w14:paraId="2D257CCC" w14:textId="6C2672BF" w:rsidR="00475C86" w:rsidRPr="00DE145C" w:rsidRDefault="00475C86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  <w:u w:val="single"/>
        </w:rPr>
        <w:softHyphen/>
        <w:t>_____________________________________________________________________________________</w:t>
      </w:r>
    </w:p>
    <w:p w14:paraId="29C9453B" w14:textId="77777777" w:rsidR="00475C86" w:rsidRPr="00DE145C" w:rsidRDefault="00475C86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784310C5" w14:textId="77777777" w:rsidR="00475C86" w:rsidRPr="00DE145C" w:rsidRDefault="00475C86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27344AF0" w14:textId="77777777" w:rsidR="00475C86" w:rsidRPr="00DE145C" w:rsidRDefault="00475C86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516C1D24" w14:textId="77777777" w:rsidR="00475C86" w:rsidRPr="00DE145C" w:rsidRDefault="00475C86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47A9F1C7" w14:textId="3BA6C299" w:rsidR="00B374BE" w:rsidRPr="00DE145C" w:rsidRDefault="00B374BE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Does your presentation cover </w:t>
      </w:r>
      <w:r w:rsidR="0019697C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one or more of 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the </w:t>
      </w:r>
      <w:r w:rsidR="0019697C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four themes 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>of our conference:</w:t>
      </w:r>
    </w:p>
    <w:p w14:paraId="5DAD28CC" w14:textId="1E3C23A2" w:rsidR="00B374BE" w:rsidRPr="00DE145C" w:rsidRDefault="00000000" w:rsidP="00B374BE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 w:val="22"/>
            <w:szCs w:val="22"/>
          </w:rPr>
          <w:id w:val="160692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24" w:rsidRPr="00DE145C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B374BE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ab/>
      </w:r>
      <w:r w:rsidR="0019697C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>Trauma</w:t>
      </w:r>
    </w:p>
    <w:p w14:paraId="5702FB37" w14:textId="1A0D0AF1" w:rsidR="00B374BE" w:rsidRPr="00DE145C" w:rsidRDefault="00000000" w:rsidP="00B374B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Gill Sans MT" w:hAnsi="Gill Sans MT" w:cstheme="majorHAnsi"/>
          <w:b/>
          <w:bCs/>
          <w:color w:val="000000" w:themeColor="text1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Cs w:val="22"/>
          </w:rPr>
          <w:id w:val="37489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97C" w:rsidRPr="00DE145C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B374BE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 xml:space="preserve"> </w:t>
      </w:r>
      <w:r w:rsidR="00B374BE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ab/>
      </w:r>
      <w:r w:rsidR="0019697C" w:rsidRPr="00DE145C">
        <w:rPr>
          <w:rFonts w:ascii="Gill Sans MT" w:eastAsiaTheme="minorEastAsia" w:hAnsi="Gill Sans MT" w:cstheme="majorHAnsi"/>
          <w:b/>
          <w:bCs/>
          <w:color w:val="000000" w:themeColor="text1"/>
          <w:szCs w:val="22"/>
        </w:rPr>
        <w:t>Well-Being</w:t>
      </w:r>
    </w:p>
    <w:p w14:paraId="286C5668" w14:textId="58C45EBE" w:rsidR="00B374BE" w:rsidRPr="00DE145C" w:rsidRDefault="00000000" w:rsidP="00B374BE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 w:val="22"/>
            <w:szCs w:val="22"/>
          </w:rPr>
          <w:id w:val="-883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97C" w:rsidRPr="00DE145C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B374BE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 xml:space="preserve"> </w:t>
      </w:r>
      <w:r w:rsidR="00B374BE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ab/>
      </w:r>
      <w:r w:rsidR="0019697C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>Culture</w:t>
      </w:r>
    </w:p>
    <w:p w14:paraId="7FF302EC" w14:textId="00AFE661" w:rsidR="00CE6524" w:rsidRPr="00DE145C" w:rsidRDefault="00000000" w:rsidP="00CE6524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  <w:sdt>
        <w:sdtPr>
          <w:rPr>
            <w:rFonts w:ascii="Gill Sans MT" w:hAnsi="Gill Sans MT" w:cstheme="majorHAnsi"/>
            <w:b/>
            <w:color w:val="000000" w:themeColor="text1"/>
            <w:sz w:val="22"/>
            <w:szCs w:val="22"/>
          </w:rPr>
          <w:id w:val="-131463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524" w:rsidRPr="00DE145C">
            <w:rPr>
              <w:rFonts w:ascii="Segoe UI Symbol" w:eastAsia="MS Gothic" w:hAnsi="Segoe UI Symbol" w:cs="Segoe UI Symbol"/>
              <w:b/>
              <w:color w:val="000000" w:themeColor="text1"/>
              <w:sz w:val="22"/>
              <w:szCs w:val="22"/>
            </w:rPr>
            <w:t>☐</w:t>
          </w:r>
        </w:sdtContent>
      </w:sdt>
      <w:r w:rsidR="00CE6524"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ab/>
        <w:t>Mental Health</w:t>
      </w:r>
    </w:p>
    <w:p w14:paraId="69BEEDB9" w14:textId="77777777" w:rsidR="00CE6524" w:rsidRPr="00DE145C" w:rsidRDefault="00CE6524" w:rsidP="00B374BE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</w:p>
    <w:p w14:paraId="414AE7F6" w14:textId="77777777" w:rsidR="00CE6524" w:rsidRPr="00DE145C" w:rsidRDefault="00CE6524" w:rsidP="00B374BE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</w:p>
    <w:p w14:paraId="69AE3F6B" w14:textId="2F9DAD48" w:rsidR="0019697C" w:rsidRPr="00DE145C" w:rsidRDefault="0019697C" w:rsidP="0019697C">
      <w:pPr>
        <w:pStyle w:val="NormalWeb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b/>
          <w:color w:val="000000" w:themeColor="text1"/>
          <w:sz w:val="22"/>
          <w:szCs w:val="22"/>
        </w:rPr>
        <w:t xml:space="preserve">  </w:t>
      </w:r>
    </w:p>
    <w:p w14:paraId="060EBF11" w14:textId="77777777" w:rsidR="0019697C" w:rsidRPr="00DE145C" w:rsidRDefault="0019697C" w:rsidP="00B374BE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</w:p>
    <w:p w14:paraId="7289B60C" w14:textId="77777777" w:rsidR="0019697C" w:rsidRPr="00DE145C" w:rsidRDefault="0019697C" w:rsidP="00B374BE">
      <w:pPr>
        <w:pStyle w:val="NormalWeb"/>
        <w:ind w:firstLine="720"/>
        <w:rPr>
          <w:rFonts w:ascii="Gill Sans MT" w:hAnsi="Gill Sans MT" w:cstheme="majorHAnsi"/>
          <w:b/>
          <w:color w:val="000000" w:themeColor="text1"/>
          <w:sz w:val="22"/>
          <w:szCs w:val="22"/>
        </w:rPr>
      </w:pPr>
    </w:p>
    <w:p w14:paraId="07279AE6" w14:textId="55E3D2FF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Short Description of </w:t>
      </w:r>
      <w:r w:rsidR="000F24AA" w:rsidRPr="00DE145C">
        <w:rPr>
          <w:rFonts w:ascii="Gill Sans MT" w:hAnsi="Gill Sans MT" w:cstheme="majorHAnsi"/>
          <w:color w:val="000000" w:themeColor="text1"/>
          <w:sz w:val="22"/>
          <w:szCs w:val="22"/>
        </w:rPr>
        <w:t>Keynote/Plenary</w:t>
      </w:r>
      <w:r w:rsidR="007073FF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 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presentation or </w:t>
      </w:r>
      <w:r w:rsidR="007073FF" w:rsidRPr="00DE145C">
        <w:rPr>
          <w:rFonts w:ascii="Gill Sans MT" w:hAnsi="Gill Sans MT" w:cstheme="majorHAnsi"/>
          <w:color w:val="000000" w:themeColor="text1"/>
          <w:sz w:val="22"/>
          <w:szCs w:val="22"/>
        </w:rPr>
        <w:t>w</w:t>
      </w:r>
      <w:r w:rsidR="000F24AA" w:rsidRPr="00DE145C">
        <w:rPr>
          <w:rFonts w:ascii="Gill Sans MT" w:hAnsi="Gill Sans MT" w:cstheme="majorHAnsi"/>
          <w:color w:val="000000" w:themeColor="text1"/>
          <w:sz w:val="22"/>
          <w:szCs w:val="22"/>
        </w:rPr>
        <w:t>orkshop/Poster presentation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: </w:t>
      </w:r>
    </w:p>
    <w:p w14:paraId="156E19F6" w14:textId="77777777" w:rsidR="007073FF" w:rsidRPr="00DE145C" w:rsidRDefault="007073FF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3BE6B2E2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1C694AA4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0E613472" w14:textId="77777777" w:rsidR="00EE74DE" w:rsidRPr="00DE145C" w:rsidRDefault="00EE74DE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4225BC1A" w14:textId="77777777" w:rsidR="00EE74DE" w:rsidRPr="00DE145C" w:rsidRDefault="00EE74DE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3CADFE3F" w14:textId="77777777" w:rsidR="00EE74DE" w:rsidRPr="00DE145C" w:rsidRDefault="00EE74DE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6621E771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Short profile on Presenter (to be included in conference handbook and website): </w:t>
      </w:r>
    </w:p>
    <w:p w14:paraId="3DB8C3ED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744127D2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02A1A37F" w14:textId="77777777" w:rsidR="00EB493D" w:rsidRPr="00DE145C" w:rsidRDefault="00EB493D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0E09EA86" w14:textId="77777777" w:rsidR="00EE74DE" w:rsidRPr="00DE145C" w:rsidRDefault="00EE74DE" w:rsidP="00EB493D">
      <w:pPr>
        <w:pStyle w:val="NormalWeb"/>
        <w:rPr>
          <w:rFonts w:ascii="Gill Sans MT" w:hAnsi="Gill Sans MT" w:cstheme="majorHAnsi"/>
          <w:color w:val="000000" w:themeColor="text1"/>
          <w:sz w:val="22"/>
          <w:szCs w:val="22"/>
        </w:rPr>
      </w:pPr>
    </w:p>
    <w:p w14:paraId="2E24CFDE" w14:textId="6AB90257" w:rsidR="006727E5" w:rsidRPr="00DE145C" w:rsidRDefault="006727E5" w:rsidP="00DE145C">
      <w:pPr>
        <w:pStyle w:val="NormalWeb"/>
        <w:spacing w:before="0" w:beforeAutospacing="0" w:after="120" w:afterAutospacing="0"/>
        <w:rPr>
          <w:rFonts w:ascii="Gill Sans MT" w:hAnsi="Gill Sans MT" w:cstheme="majorHAnsi"/>
          <w:color w:val="000000" w:themeColor="text1"/>
          <w:sz w:val="22"/>
          <w:szCs w:val="22"/>
        </w:rPr>
      </w:pP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>Thank you for expressing an interest in presenting at the 202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>3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 National Foster &amp; Kinship Care Conference in 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>Hobart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, 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>Tasmania</w:t>
      </w:r>
      <w:r w:rsidRPr="00DE145C">
        <w:rPr>
          <w:rFonts w:ascii="Gill Sans MT" w:hAnsi="Gill Sans MT" w:cstheme="majorHAnsi"/>
          <w:color w:val="000000" w:themeColor="text1"/>
          <w:sz w:val="22"/>
          <w:szCs w:val="22"/>
        </w:rPr>
        <w:t>. Please submit the completed form t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o </w:t>
      </w:r>
      <w:hyperlink r:id="rId14" w:history="1">
        <w:r w:rsidR="00CE6524" w:rsidRPr="00DE145C">
          <w:rPr>
            <w:rStyle w:val="Hyperlink"/>
            <w:rFonts w:ascii="Gill Sans MT" w:hAnsi="Gill Sans MT" w:cstheme="majorHAnsi"/>
            <w:sz w:val="22"/>
            <w:szCs w:val="22"/>
          </w:rPr>
          <w:t>ceo@fcatas.org.au</w:t>
        </w:r>
      </w:hyperlink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 by 30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  <w:vertAlign w:val="superscript"/>
        </w:rPr>
        <w:t>th</w:t>
      </w:r>
      <w:r w:rsidR="00CE6524" w:rsidRPr="00DE145C">
        <w:rPr>
          <w:rFonts w:ascii="Gill Sans MT" w:hAnsi="Gill Sans MT" w:cstheme="majorHAnsi"/>
          <w:color w:val="000000" w:themeColor="text1"/>
          <w:sz w:val="22"/>
          <w:szCs w:val="22"/>
        </w:rPr>
        <w:t xml:space="preserve"> May, 2023. </w:t>
      </w:r>
    </w:p>
    <w:sectPr w:rsidR="006727E5" w:rsidRPr="00DE145C" w:rsidSect="009E6C4C">
      <w:footerReference w:type="default" r:id="rId15"/>
      <w:pgSz w:w="11906" w:h="16838"/>
      <w:pgMar w:top="850" w:right="1134" w:bottom="1134" w:left="1134" w:header="0" w:footer="28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AA70" w14:textId="77777777" w:rsidR="0010364E" w:rsidRDefault="0010364E" w:rsidP="00481C9B">
      <w:pPr>
        <w:spacing w:after="0" w:line="240" w:lineRule="auto"/>
      </w:pPr>
      <w:r>
        <w:separator/>
      </w:r>
    </w:p>
  </w:endnote>
  <w:endnote w:type="continuationSeparator" w:id="0">
    <w:p w14:paraId="3151AE50" w14:textId="77777777" w:rsidR="0010364E" w:rsidRDefault="0010364E" w:rsidP="0048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94585319"/>
      <w:docPartObj>
        <w:docPartGallery w:val="Page Numbers (Bottom of Page)"/>
        <w:docPartUnique/>
      </w:docPartObj>
    </w:sdtPr>
    <w:sdtContent>
      <w:p w14:paraId="5D61AB53" w14:textId="77777777" w:rsidR="00EE74DE" w:rsidRPr="00EE74DE" w:rsidRDefault="00EE74DE">
        <w:pPr>
          <w:pStyle w:val="Footer"/>
          <w:jc w:val="right"/>
          <w:rPr>
            <w:rFonts w:ascii="Century Gothic" w:hAnsi="Century Gothic"/>
          </w:rPr>
        </w:pPr>
        <w:r w:rsidRPr="00EE74DE">
          <w:rPr>
            <w:rFonts w:ascii="Century Gothic" w:hAnsi="Century Gothic"/>
          </w:rPr>
          <w:t xml:space="preserve">Page | </w:t>
        </w:r>
        <w:r w:rsidRPr="00EE74DE">
          <w:rPr>
            <w:rFonts w:ascii="Century Gothic" w:hAnsi="Century Gothic"/>
          </w:rPr>
          <w:fldChar w:fldCharType="begin"/>
        </w:r>
        <w:r w:rsidRPr="00EE74DE">
          <w:rPr>
            <w:rFonts w:ascii="Century Gothic" w:hAnsi="Century Gothic"/>
          </w:rPr>
          <w:instrText xml:space="preserve"> PAGE   \* MERGEFORMAT </w:instrText>
        </w:r>
        <w:r w:rsidRPr="00EE74DE">
          <w:rPr>
            <w:rFonts w:ascii="Century Gothic" w:hAnsi="Century Gothic"/>
          </w:rPr>
          <w:fldChar w:fldCharType="separate"/>
        </w:r>
        <w:r w:rsidR="001B2C53">
          <w:rPr>
            <w:rFonts w:ascii="Century Gothic" w:hAnsi="Century Gothic"/>
            <w:noProof/>
          </w:rPr>
          <w:t>3</w:t>
        </w:r>
        <w:r w:rsidRPr="00EE74DE">
          <w:rPr>
            <w:rFonts w:ascii="Century Gothic" w:hAnsi="Century Gothic"/>
            <w:noProof/>
          </w:rPr>
          <w:fldChar w:fldCharType="end"/>
        </w:r>
        <w:r w:rsidRPr="00EE74DE">
          <w:rPr>
            <w:rFonts w:ascii="Century Gothic" w:hAnsi="Century Gothic"/>
          </w:rPr>
          <w:t xml:space="preserve"> </w:t>
        </w:r>
      </w:p>
    </w:sdtContent>
  </w:sdt>
  <w:p w14:paraId="06F66A32" w14:textId="77777777" w:rsidR="00EE74DE" w:rsidRDefault="00EE7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890808647"/>
      <w:docPartObj>
        <w:docPartGallery w:val="Page Numbers (Bottom of Page)"/>
        <w:docPartUnique/>
      </w:docPartObj>
    </w:sdtPr>
    <w:sdtContent>
      <w:p w14:paraId="68B9208D" w14:textId="77777777" w:rsidR="00EE74DE" w:rsidRPr="00EE74DE" w:rsidRDefault="00EE74DE">
        <w:pPr>
          <w:pStyle w:val="Footer"/>
          <w:jc w:val="right"/>
          <w:rPr>
            <w:rFonts w:ascii="Century Gothic" w:hAnsi="Century Gothic"/>
          </w:rPr>
        </w:pPr>
        <w:r w:rsidRPr="00EE74DE">
          <w:rPr>
            <w:rFonts w:ascii="Century Gothic" w:hAnsi="Century Gothic"/>
          </w:rPr>
          <w:t xml:space="preserve">Page | </w:t>
        </w:r>
        <w:r w:rsidRPr="00EE74DE">
          <w:rPr>
            <w:rFonts w:ascii="Century Gothic" w:hAnsi="Century Gothic"/>
          </w:rPr>
          <w:fldChar w:fldCharType="begin"/>
        </w:r>
        <w:r w:rsidRPr="00EE74DE">
          <w:rPr>
            <w:rFonts w:ascii="Century Gothic" w:hAnsi="Century Gothic"/>
          </w:rPr>
          <w:instrText xml:space="preserve"> PAGE   \* MERGEFORMAT </w:instrText>
        </w:r>
        <w:r w:rsidRPr="00EE74DE">
          <w:rPr>
            <w:rFonts w:ascii="Century Gothic" w:hAnsi="Century Gothic"/>
          </w:rPr>
          <w:fldChar w:fldCharType="separate"/>
        </w:r>
        <w:r w:rsidR="001B2C53">
          <w:rPr>
            <w:rFonts w:ascii="Century Gothic" w:hAnsi="Century Gothic"/>
            <w:noProof/>
          </w:rPr>
          <w:t>5</w:t>
        </w:r>
        <w:r w:rsidRPr="00EE74DE">
          <w:rPr>
            <w:rFonts w:ascii="Century Gothic" w:hAnsi="Century Gothic"/>
            <w:noProof/>
          </w:rPr>
          <w:fldChar w:fldCharType="end"/>
        </w:r>
        <w:r w:rsidRPr="00EE74DE">
          <w:rPr>
            <w:rFonts w:ascii="Century Gothic" w:hAnsi="Century Gothic"/>
          </w:rPr>
          <w:t xml:space="preserve"> </w:t>
        </w:r>
      </w:p>
    </w:sdtContent>
  </w:sdt>
  <w:p w14:paraId="2122BBCF" w14:textId="77777777" w:rsidR="009E6C4C" w:rsidRDefault="009E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8714" w14:textId="77777777" w:rsidR="0010364E" w:rsidRDefault="0010364E" w:rsidP="00481C9B">
      <w:pPr>
        <w:spacing w:after="0" w:line="240" w:lineRule="auto"/>
      </w:pPr>
      <w:r>
        <w:separator/>
      </w:r>
    </w:p>
  </w:footnote>
  <w:footnote w:type="continuationSeparator" w:id="0">
    <w:p w14:paraId="58E3D288" w14:textId="77777777" w:rsidR="0010364E" w:rsidRDefault="0010364E" w:rsidP="0048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7E7"/>
    <w:multiLevelType w:val="hybridMultilevel"/>
    <w:tmpl w:val="54444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9E4"/>
    <w:multiLevelType w:val="multilevel"/>
    <w:tmpl w:val="A57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1A235C"/>
    <w:multiLevelType w:val="hybridMultilevel"/>
    <w:tmpl w:val="678E2E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C6D40"/>
    <w:multiLevelType w:val="hybridMultilevel"/>
    <w:tmpl w:val="F82E8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31A"/>
    <w:multiLevelType w:val="hybridMultilevel"/>
    <w:tmpl w:val="2CE4B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1C2B"/>
    <w:multiLevelType w:val="hybridMultilevel"/>
    <w:tmpl w:val="973E9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6863"/>
    <w:multiLevelType w:val="hybridMultilevel"/>
    <w:tmpl w:val="C3D8C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A10"/>
    <w:multiLevelType w:val="multilevel"/>
    <w:tmpl w:val="2222B7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A3D3C39"/>
    <w:multiLevelType w:val="hybridMultilevel"/>
    <w:tmpl w:val="198C8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619"/>
    <w:multiLevelType w:val="hybridMultilevel"/>
    <w:tmpl w:val="6AE0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7FF3"/>
    <w:multiLevelType w:val="hybridMultilevel"/>
    <w:tmpl w:val="C2B66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35E0F"/>
    <w:multiLevelType w:val="multilevel"/>
    <w:tmpl w:val="3BB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5CB11C6"/>
    <w:multiLevelType w:val="hybridMultilevel"/>
    <w:tmpl w:val="2E40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38D4"/>
    <w:multiLevelType w:val="hybridMultilevel"/>
    <w:tmpl w:val="AD76293E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7E39AB"/>
    <w:multiLevelType w:val="hybridMultilevel"/>
    <w:tmpl w:val="2618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4423B"/>
    <w:multiLevelType w:val="multilevel"/>
    <w:tmpl w:val="16B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BF92239"/>
    <w:multiLevelType w:val="hybridMultilevel"/>
    <w:tmpl w:val="536E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B0C7F"/>
    <w:multiLevelType w:val="hybridMultilevel"/>
    <w:tmpl w:val="AD76293E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A12B49"/>
    <w:multiLevelType w:val="multilevel"/>
    <w:tmpl w:val="7B2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9D73E2F"/>
    <w:multiLevelType w:val="hybridMultilevel"/>
    <w:tmpl w:val="AD76293E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630D7C"/>
    <w:multiLevelType w:val="hybridMultilevel"/>
    <w:tmpl w:val="E800E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2447F"/>
    <w:multiLevelType w:val="multilevel"/>
    <w:tmpl w:val="1E82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7D0B60"/>
    <w:multiLevelType w:val="multilevel"/>
    <w:tmpl w:val="34E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47D4536"/>
    <w:multiLevelType w:val="hybridMultilevel"/>
    <w:tmpl w:val="DE9A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D36B8"/>
    <w:multiLevelType w:val="hybridMultilevel"/>
    <w:tmpl w:val="CB12F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6658"/>
    <w:multiLevelType w:val="hybridMultilevel"/>
    <w:tmpl w:val="0010D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A3C1C"/>
    <w:multiLevelType w:val="hybridMultilevel"/>
    <w:tmpl w:val="9768F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12DD2"/>
    <w:multiLevelType w:val="hybridMultilevel"/>
    <w:tmpl w:val="E618D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E70AE"/>
    <w:multiLevelType w:val="hybridMultilevel"/>
    <w:tmpl w:val="4C3AA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51A85"/>
    <w:multiLevelType w:val="hybridMultilevel"/>
    <w:tmpl w:val="3642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97AF0"/>
    <w:multiLevelType w:val="hybridMultilevel"/>
    <w:tmpl w:val="420C4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6000"/>
    <w:multiLevelType w:val="hybridMultilevel"/>
    <w:tmpl w:val="7C3CAD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71279"/>
    <w:multiLevelType w:val="hybridMultilevel"/>
    <w:tmpl w:val="DC24E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275D6"/>
    <w:multiLevelType w:val="hybridMultilevel"/>
    <w:tmpl w:val="ED94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74CFD"/>
    <w:multiLevelType w:val="hybridMultilevel"/>
    <w:tmpl w:val="7240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26C31"/>
    <w:multiLevelType w:val="hybridMultilevel"/>
    <w:tmpl w:val="B6D0E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7752D"/>
    <w:multiLevelType w:val="hybridMultilevel"/>
    <w:tmpl w:val="1D5C9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32007">
    <w:abstractNumId w:val="11"/>
  </w:num>
  <w:num w:numId="2" w16cid:durableId="378746623">
    <w:abstractNumId w:val="1"/>
  </w:num>
  <w:num w:numId="3" w16cid:durableId="1176001152">
    <w:abstractNumId w:val="22"/>
  </w:num>
  <w:num w:numId="4" w16cid:durableId="2001885125">
    <w:abstractNumId w:val="18"/>
  </w:num>
  <w:num w:numId="5" w16cid:durableId="1269697642">
    <w:abstractNumId w:val="15"/>
  </w:num>
  <w:num w:numId="6" w16cid:durableId="1163667463">
    <w:abstractNumId w:val="7"/>
  </w:num>
  <w:num w:numId="7" w16cid:durableId="1379932779">
    <w:abstractNumId w:val="26"/>
  </w:num>
  <w:num w:numId="8" w16cid:durableId="912619105">
    <w:abstractNumId w:val="4"/>
  </w:num>
  <w:num w:numId="9" w16cid:durableId="108667703">
    <w:abstractNumId w:val="6"/>
  </w:num>
  <w:num w:numId="10" w16cid:durableId="37821033">
    <w:abstractNumId w:val="34"/>
  </w:num>
  <w:num w:numId="11" w16cid:durableId="54277321">
    <w:abstractNumId w:val="35"/>
  </w:num>
  <w:num w:numId="12" w16cid:durableId="1656569054">
    <w:abstractNumId w:val="8"/>
  </w:num>
  <w:num w:numId="13" w16cid:durableId="860049716">
    <w:abstractNumId w:val="28"/>
  </w:num>
  <w:num w:numId="14" w16cid:durableId="522743078">
    <w:abstractNumId w:val="14"/>
  </w:num>
  <w:num w:numId="15" w16cid:durableId="690302488">
    <w:abstractNumId w:val="32"/>
  </w:num>
  <w:num w:numId="16" w16cid:durableId="501622151">
    <w:abstractNumId w:val="16"/>
  </w:num>
  <w:num w:numId="17" w16cid:durableId="270019793">
    <w:abstractNumId w:val="36"/>
  </w:num>
  <w:num w:numId="18" w16cid:durableId="930360720">
    <w:abstractNumId w:val="29"/>
  </w:num>
  <w:num w:numId="19" w16cid:durableId="1012688823">
    <w:abstractNumId w:val="3"/>
  </w:num>
  <w:num w:numId="20" w16cid:durableId="615450374">
    <w:abstractNumId w:val="2"/>
  </w:num>
  <w:num w:numId="21" w16cid:durableId="363822430">
    <w:abstractNumId w:val="20"/>
  </w:num>
  <w:num w:numId="22" w16cid:durableId="667025579">
    <w:abstractNumId w:val="33"/>
  </w:num>
  <w:num w:numId="23" w16cid:durableId="1953588583">
    <w:abstractNumId w:val="10"/>
  </w:num>
  <w:num w:numId="24" w16cid:durableId="390688891">
    <w:abstractNumId w:val="9"/>
  </w:num>
  <w:num w:numId="25" w16cid:durableId="181211760">
    <w:abstractNumId w:val="5"/>
  </w:num>
  <w:num w:numId="26" w16cid:durableId="1883131925">
    <w:abstractNumId w:val="27"/>
  </w:num>
  <w:num w:numId="27" w16cid:durableId="707681596">
    <w:abstractNumId w:val="0"/>
  </w:num>
  <w:num w:numId="28" w16cid:durableId="174924490">
    <w:abstractNumId w:val="24"/>
  </w:num>
  <w:num w:numId="29" w16cid:durableId="1695033025">
    <w:abstractNumId w:val="21"/>
  </w:num>
  <w:num w:numId="30" w16cid:durableId="1622569299">
    <w:abstractNumId w:val="23"/>
  </w:num>
  <w:num w:numId="31" w16cid:durableId="463546000">
    <w:abstractNumId w:val="12"/>
  </w:num>
  <w:num w:numId="32" w16cid:durableId="1110121433">
    <w:abstractNumId w:val="25"/>
  </w:num>
  <w:num w:numId="33" w16cid:durableId="1787507939">
    <w:abstractNumId w:val="30"/>
  </w:num>
  <w:num w:numId="34" w16cid:durableId="1111172171">
    <w:abstractNumId w:val="19"/>
  </w:num>
  <w:num w:numId="35" w16cid:durableId="1300111280">
    <w:abstractNumId w:val="17"/>
  </w:num>
  <w:num w:numId="36" w16cid:durableId="1323268335">
    <w:abstractNumId w:val="13"/>
  </w:num>
  <w:num w:numId="37" w16cid:durableId="1738799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FF"/>
    <w:rsid w:val="00035C81"/>
    <w:rsid w:val="00083CEF"/>
    <w:rsid w:val="000F24AA"/>
    <w:rsid w:val="0010364E"/>
    <w:rsid w:val="00124D37"/>
    <w:rsid w:val="00126D56"/>
    <w:rsid w:val="00135035"/>
    <w:rsid w:val="001667F1"/>
    <w:rsid w:val="00175473"/>
    <w:rsid w:val="0018517E"/>
    <w:rsid w:val="0019697C"/>
    <w:rsid w:val="001B2C53"/>
    <w:rsid w:val="001F6842"/>
    <w:rsid w:val="00216A1A"/>
    <w:rsid w:val="00225E55"/>
    <w:rsid w:val="00251442"/>
    <w:rsid w:val="002E27EF"/>
    <w:rsid w:val="002E4D84"/>
    <w:rsid w:val="0032477C"/>
    <w:rsid w:val="00392237"/>
    <w:rsid w:val="003F3601"/>
    <w:rsid w:val="00472495"/>
    <w:rsid w:val="00475C86"/>
    <w:rsid w:val="00481C9B"/>
    <w:rsid w:val="004E5710"/>
    <w:rsid w:val="005130FF"/>
    <w:rsid w:val="005321E8"/>
    <w:rsid w:val="00553D06"/>
    <w:rsid w:val="0058753E"/>
    <w:rsid w:val="005C5709"/>
    <w:rsid w:val="0062731F"/>
    <w:rsid w:val="006727E5"/>
    <w:rsid w:val="00672E29"/>
    <w:rsid w:val="0067459C"/>
    <w:rsid w:val="00692AE1"/>
    <w:rsid w:val="006B6C10"/>
    <w:rsid w:val="007073FF"/>
    <w:rsid w:val="007152DC"/>
    <w:rsid w:val="00725D8C"/>
    <w:rsid w:val="007435B5"/>
    <w:rsid w:val="007639BF"/>
    <w:rsid w:val="008259BE"/>
    <w:rsid w:val="00857A0E"/>
    <w:rsid w:val="00880AE1"/>
    <w:rsid w:val="008D6C6F"/>
    <w:rsid w:val="008E3520"/>
    <w:rsid w:val="008F3534"/>
    <w:rsid w:val="0091617C"/>
    <w:rsid w:val="0095176A"/>
    <w:rsid w:val="00996CF3"/>
    <w:rsid w:val="009E6C4C"/>
    <w:rsid w:val="00A36792"/>
    <w:rsid w:val="00A5594C"/>
    <w:rsid w:val="00A73BB8"/>
    <w:rsid w:val="00A82497"/>
    <w:rsid w:val="00A8375C"/>
    <w:rsid w:val="00A84EA8"/>
    <w:rsid w:val="00A85626"/>
    <w:rsid w:val="00A85849"/>
    <w:rsid w:val="00B03B20"/>
    <w:rsid w:val="00B11813"/>
    <w:rsid w:val="00B22D19"/>
    <w:rsid w:val="00B374BE"/>
    <w:rsid w:val="00B54A97"/>
    <w:rsid w:val="00B609E6"/>
    <w:rsid w:val="00C27505"/>
    <w:rsid w:val="00C2757A"/>
    <w:rsid w:val="00C27EA8"/>
    <w:rsid w:val="00C72ADC"/>
    <w:rsid w:val="00C96944"/>
    <w:rsid w:val="00CE6524"/>
    <w:rsid w:val="00D0575D"/>
    <w:rsid w:val="00D07EBB"/>
    <w:rsid w:val="00D11814"/>
    <w:rsid w:val="00D26609"/>
    <w:rsid w:val="00D67A23"/>
    <w:rsid w:val="00DA40C3"/>
    <w:rsid w:val="00DD4001"/>
    <w:rsid w:val="00DE145C"/>
    <w:rsid w:val="00E07726"/>
    <w:rsid w:val="00E1035D"/>
    <w:rsid w:val="00E212E5"/>
    <w:rsid w:val="00E40434"/>
    <w:rsid w:val="00E6617E"/>
    <w:rsid w:val="00E855E4"/>
    <w:rsid w:val="00E91B09"/>
    <w:rsid w:val="00EA04BC"/>
    <w:rsid w:val="00EA5FA8"/>
    <w:rsid w:val="00EB493D"/>
    <w:rsid w:val="00EE74DE"/>
    <w:rsid w:val="00F12FA4"/>
    <w:rsid w:val="00F16332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7FB03"/>
  <w15:docId w15:val="{8EDE9AFB-BEA3-4EB1-83FC-95BD20A4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Calibri" w:eastAsia="SimSun" w:hAnsi="Calibri" w:cs="Mangal"/>
      <w:color w:val="00000A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9B"/>
    <w:rPr>
      <w:rFonts w:ascii="Calibri" w:eastAsia="SimSun" w:hAnsi="Calibri" w:cs="Mangal"/>
      <w:color w:val="00000A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8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9B"/>
    <w:rPr>
      <w:rFonts w:ascii="Calibri" w:eastAsia="SimSun" w:hAnsi="Calibri" w:cs="Mangal"/>
      <w:color w:val="00000A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92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A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A4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BodyText">
    <w:name w:val="Body Text"/>
    <w:basedOn w:val="Normal"/>
    <w:link w:val="BodyTextChar"/>
    <w:rsid w:val="00F16332"/>
    <w:pPr>
      <w:widowControl/>
      <w:suppressAutoHyphens w:val="0"/>
      <w:spacing w:after="0" w:line="240" w:lineRule="auto"/>
      <w:jc w:val="both"/>
    </w:pPr>
    <w:rPr>
      <w:rFonts w:ascii="Comic Sans MS" w:eastAsia="Times New Roman" w:hAnsi="Comic Sans MS" w:cs="Times New Roman"/>
      <w:color w:val="auto"/>
      <w:sz w:val="28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F16332"/>
    <w:rPr>
      <w:rFonts w:ascii="Comic Sans MS" w:eastAsia="Times New Roman" w:hAnsi="Comic Sans MS" w:cs="Times New Roman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754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93D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Emphasis">
    <w:name w:val="Emphasis"/>
    <w:basedOn w:val="DefaultParagraphFont"/>
    <w:uiPriority w:val="20"/>
    <w:qFormat/>
    <w:rsid w:val="000F24A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o@fcata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o@fca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DA94F4322A341ADCB7214561FC241" ma:contentTypeVersion="10" ma:contentTypeDescription="Create a new document." ma:contentTypeScope="" ma:versionID="190790c3f72e86f0aabd59870d6417f3">
  <xsd:schema xmlns:xsd="http://www.w3.org/2001/XMLSchema" xmlns:xs="http://www.w3.org/2001/XMLSchema" xmlns:p="http://schemas.microsoft.com/office/2006/metadata/properties" xmlns:ns2="617fbaa7-133e-404b-be12-0d2f4bb91314" targetNamespace="http://schemas.microsoft.com/office/2006/metadata/properties" ma:root="true" ma:fieldsID="bf8447948a276d138d6d9b8430069b6f" ns2:_="">
    <xsd:import namespace="617fbaa7-133e-404b-be12-0d2f4bb91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baa7-133e-404b-be12-0d2f4bb9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FCB6-97C8-4C2C-969E-70E0878E3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B1A17-63F6-470D-9332-20166A8C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baa7-133e-404b-be12-0d2f4bb91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DBE80-6D54-431C-AF2B-822960B07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2AAFE-34E0-459B-8E23-559FA0A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Endacott</dc:creator>
  <cp:keywords/>
  <dc:description/>
  <cp:lastModifiedBy>Kim Backhouse</cp:lastModifiedBy>
  <cp:revision>3</cp:revision>
  <cp:lastPrinted>2020-06-11T00:44:00Z</cp:lastPrinted>
  <dcterms:created xsi:type="dcterms:W3CDTF">2023-05-17T01:28:00Z</dcterms:created>
  <dcterms:modified xsi:type="dcterms:W3CDTF">2023-05-17T01:29:00Z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0x0101009ACDA94F4322A341ADCB7214561FC241</vt:lpwstr>
  </property>
</Properties>
</file>